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2BDC82" w14:textId="77777777" w:rsidR="00E1375E" w:rsidRDefault="00E1375E">
      <w:pPr>
        <w:widowControl w:val="0"/>
        <w:pBdr>
          <w:top w:val="nil"/>
          <w:left w:val="nil"/>
          <w:bottom w:val="nil"/>
          <w:right w:val="nil"/>
          <w:between w:val="nil"/>
        </w:pBdr>
        <w:spacing w:line="276" w:lineRule="auto"/>
        <w:rPr>
          <w:rFonts w:ascii="Arial" w:eastAsia="Arial" w:hAnsi="Arial" w:cs="Arial"/>
          <w:color w:val="000000"/>
          <w:sz w:val="22"/>
          <w:szCs w:val="22"/>
        </w:rPr>
      </w:pPr>
    </w:p>
    <w:tbl>
      <w:tblPr>
        <w:tblStyle w:val="a9"/>
        <w:tblW w:w="9062" w:type="dxa"/>
        <w:jc w:val="center"/>
        <w:tblInd w:w="0" w:type="dxa"/>
        <w:tblLayout w:type="fixed"/>
        <w:tblLook w:val="0400" w:firstRow="0" w:lastRow="0" w:firstColumn="0" w:lastColumn="0" w:noHBand="0" w:noVBand="1"/>
      </w:tblPr>
      <w:tblGrid>
        <w:gridCol w:w="4531"/>
        <w:gridCol w:w="4531"/>
      </w:tblGrid>
      <w:tr w:rsidR="00E1375E" w14:paraId="0B34B05A" w14:textId="77777777">
        <w:trPr>
          <w:jc w:val="center"/>
        </w:trPr>
        <w:tc>
          <w:tcPr>
            <w:tcW w:w="4531" w:type="dxa"/>
          </w:tcPr>
          <w:p w14:paraId="3BB75CCA" w14:textId="77777777" w:rsidR="00E1375E" w:rsidRDefault="006448C4">
            <w:r>
              <w:rPr>
                <w:rFonts w:ascii="Arial" w:eastAsia="Arial" w:hAnsi="Arial" w:cs="Arial"/>
                <w:b/>
                <w:i/>
                <w:noProof/>
                <w:color w:val="36A5DC"/>
                <w:sz w:val="28"/>
                <w:szCs w:val="28"/>
              </w:rPr>
              <w:drawing>
                <wp:inline distT="0" distB="0" distL="0" distR="0" wp14:anchorId="153C9435" wp14:editId="500E84D4">
                  <wp:extent cx="1586413" cy="999018"/>
                  <wp:effectExtent l="0" t="0" r="0" b="0"/>
                  <wp:docPr id="95045219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1586413" cy="999018"/>
                          </a:xfrm>
                          <a:prstGeom prst="rect">
                            <a:avLst/>
                          </a:prstGeom>
                          <a:ln/>
                        </pic:spPr>
                      </pic:pic>
                    </a:graphicData>
                  </a:graphic>
                </wp:inline>
              </w:drawing>
            </w:r>
          </w:p>
          <w:p w14:paraId="046F8B00" w14:textId="77777777" w:rsidR="00E1375E" w:rsidRDefault="00E1375E"/>
        </w:tc>
        <w:tc>
          <w:tcPr>
            <w:tcW w:w="4531" w:type="dxa"/>
          </w:tcPr>
          <w:p w14:paraId="46343BC4" w14:textId="77777777" w:rsidR="00E1375E" w:rsidRDefault="006448C4">
            <w:pPr>
              <w:jc w:val="right"/>
            </w:pPr>
            <w:r>
              <w:rPr>
                <w:rFonts w:ascii="Arial" w:eastAsia="Arial" w:hAnsi="Arial" w:cs="Arial"/>
                <w:noProof/>
                <w:color w:val="59595B"/>
                <w:sz w:val="21"/>
                <w:szCs w:val="21"/>
              </w:rPr>
              <w:drawing>
                <wp:inline distT="0" distB="0" distL="0" distR="0" wp14:anchorId="580A8F1B" wp14:editId="2820F3B3">
                  <wp:extent cx="1347611" cy="808468"/>
                  <wp:effectExtent l="0" t="0" r="0" b="0"/>
                  <wp:docPr id="95045219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1347611" cy="808468"/>
                          </a:xfrm>
                          <a:prstGeom prst="rect">
                            <a:avLst/>
                          </a:prstGeom>
                          <a:ln/>
                        </pic:spPr>
                      </pic:pic>
                    </a:graphicData>
                  </a:graphic>
                </wp:inline>
              </w:drawing>
            </w:r>
          </w:p>
          <w:p w14:paraId="5CE5B3F4" w14:textId="77777777" w:rsidR="00E1375E" w:rsidRDefault="00E1375E">
            <w:pPr>
              <w:jc w:val="right"/>
              <w:rPr>
                <w:rFonts w:ascii="Arial" w:eastAsia="Arial" w:hAnsi="Arial" w:cs="Arial"/>
                <w:color w:val="59595B"/>
                <w:sz w:val="18"/>
                <w:szCs w:val="18"/>
              </w:rPr>
            </w:pPr>
          </w:p>
          <w:p w14:paraId="73358B1A" w14:textId="77777777" w:rsidR="00E1375E" w:rsidRDefault="00E1375E">
            <w:pPr>
              <w:jc w:val="right"/>
              <w:rPr>
                <w:rFonts w:ascii="Arial" w:eastAsia="Arial" w:hAnsi="Arial" w:cs="Arial"/>
                <w:color w:val="59595B"/>
                <w:sz w:val="18"/>
                <w:szCs w:val="18"/>
              </w:rPr>
            </w:pPr>
          </w:p>
          <w:p w14:paraId="68266120" w14:textId="77777777" w:rsidR="00E1375E" w:rsidRDefault="006448C4">
            <w:pPr>
              <w:jc w:val="right"/>
              <w:rPr>
                <w:rFonts w:ascii="Arial" w:eastAsia="Arial" w:hAnsi="Arial" w:cs="Arial"/>
                <w:sz w:val="18"/>
                <w:szCs w:val="18"/>
                <w:highlight w:val="yellow"/>
              </w:rPr>
            </w:pPr>
            <w:r>
              <w:rPr>
                <w:rFonts w:ascii="Arial" w:eastAsia="Arial" w:hAnsi="Arial" w:cs="Arial"/>
                <w:sz w:val="18"/>
                <w:szCs w:val="18"/>
              </w:rPr>
              <w:t>Communiqué de presse</w:t>
            </w:r>
            <w:r>
              <w:rPr>
                <w:rFonts w:ascii="Arial" w:eastAsia="Arial" w:hAnsi="Arial" w:cs="Arial"/>
                <w:sz w:val="18"/>
                <w:szCs w:val="18"/>
              </w:rPr>
              <w:br/>
            </w:r>
            <w:r>
              <w:rPr>
                <w:rFonts w:ascii="Arial" w:eastAsia="Arial" w:hAnsi="Arial" w:cs="Arial"/>
                <w:sz w:val="18"/>
                <w:szCs w:val="18"/>
                <w:highlight w:val="yellow"/>
              </w:rPr>
              <w:t>Le xx août 2023</w:t>
            </w:r>
          </w:p>
          <w:p w14:paraId="2368EC0F" w14:textId="77777777" w:rsidR="00E1375E" w:rsidRDefault="00E1375E">
            <w:pPr>
              <w:jc w:val="right"/>
              <w:rPr>
                <w:rFonts w:ascii="Arial" w:eastAsia="Arial" w:hAnsi="Arial" w:cs="Arial"/>
                <w:color w:val="59595B"/>
                <w:sz w:val="18"/>
                <w:szCs w:val="18"/>
              </w:rPr>
            </w:pPr>
          </w:p>
        </w:tc>
      </w:tr>
      <w:tr w:rsidR="00E1375E" w14:paraId="158B179F" w14:textId="77777777">
        <w:trPr>
          <w:jc w:val="center"/>
        </w:trPr>
        <w:tc>
          <w:tcPr>
            <w:tcW w:w="9062" w:type="dxa"/>
            <w:gridSpan w:val="2"/>
          </w:tcPr>
          <w:p w14:paraId="7F5E294F" w14:textId="77777777" w:rsidR="00E1375E" w:rsidRDefault="00E1375E">
            <w:pPr>
              <w:jc w:val="center"/>
              <w:rPr>
                <w:rFonts w:ascii="Arial" w:eastAsia="Arial" w:hAnsi="Arial" w:cs="Arial"/>
                <w:b/>
                <w:color w:val="FF0000"/>
              </w:rPr>
            </w:pPr>
          </w:p>
          <w:p w14:paraId="5A63B9E1" w14:textId="77777777" w:rsidR="00E1375E" w:rsidRDefault="006448C4">
            <w:pPr>
              <w:jc w:val="center"/>
              <w:rPr>
                <w:rFonts w:ascii="Arial" w:eastAsia="Arial" w:hAnsi="Arial" w:cs="Arial"/>
                <w:b/>
                <w:color w:val="808080"/>
                <w:sz w:val="26"/>
                <w:szCs w:val="26"/>
              </w:rPr>
            </w:pPr>
            <w:r>
              <w:rPr>
                <w:rFonts w:ascii="Arial" w:eastAsia="Arial" w:hAnsi="Arial" w:cs="Arial"/>
                <w:b/>
                <w:color w:val="5DB0DB"/>
                <w:sz w:val="26"/>
                <w:szCs w:val="26"/>
              </w:rPr>
              <w:t>Observatoire de l’emploi des entrepreneurs</w:t>
            </w:r>
            <w:r>
              <w:rPr>
                <w:rFonts w:ascii="Arial" w:eastAsia="Arial" w:hAnsi="Arial" w:cs="Arial"/>
                <w:b/>
                <w:color w:val="000000"/>
              </w:rPr>
              <w:br/>
            </w:r>
            <w:r>
              <w:rPr>
                <w:rFonts w:ascii="Arial" w:eastAsia="Arial" w:hAnsi="Arial" w:cs="Arial"/>
                <w:b/>
                <w:color w:val="808080"/>
                <w:sz w:val="26"/>
                <w:szCs w:val="26"/>
              </w:rPr>
              <w:t>Forte hausse des pertes d’emploi au S1 2023 : 25 296 chefs d’entreprise touchés</w:t>
            </w:r>
          </w:p>
          <w:p w14:paraId="3EDEC215" w14:textId="77777777" w:rsidR="00E1375E" w:rsidRDefault="006448C4">
            <w:pPr>
              <w:jc w:val="center"/>
              <w:rPr>
                <w:rFonts w:ascii="Arial" w:eastAsia="Arial" w:hAnsi="Arial" w:cs="Arial"/>
                <w:b/>
                <w:i/>
                <w:color w:val="808080"/>
                <w:sz w:val="20"/>
                <w:szCs w:val="20"/>
              </w:rPr>
            </w:pPr>
            <w:r>
              <w:rPr>
                <w:rFonts w:ascii="Arial" w:eastAsia="Arial" w:hAnsi="Arial" w:cs="Arial"/>
                <w:b/>
                <w:i/>
                <w:color w:val="808080"/>
                <w:sz w:val="20"/>
                <w:szCs w:val="20"/>
              </w:rPr>
              <w:t>Une augmentation de 36,6 %, un retour aux niveaux d’</w:t>
            </w:r>
            <w:proofErr w:type="spellStart"/>
            <w:r>
              <w:rPr>
                <w:rFonts w:ascii="Arial" w:eastAsia="Arial" w:hAnsi="Arial" w:cs="Arial"/>
                <w:b/>
                <w:i/>
                <w:color w:val="808080"/>
                <w:sz w:val="20"/>
                <w:szCs w:val="20"/>
              </w:rPr>
              <w:t>avant-crise</w:t>
            </w:r>
            <w:proofErr w:type="spellEnd"/>
            <w:r>
              <w:rPr>
                <w:rFonts w:ascii="Arial" w:eastAsia="Arial" w:hAnsi="Arial" w:cs="Arial"/>
                <w:b/>
                <w:i/>
                <w:color w:val="808080"/>
                <w:sz w:val="20"/>
                <w:szCs w:val="20"/>
              </w:rPr>
              <w:t xml:space="preserve"> COVID</w:t>
            </w:r>
          </w:p>
          <w:p w14:paraId="02C87533" w14:textId="77777777" w:rsidR="00E1375E" w:rsidRDefault="00E1375E">
            <w:pPr>
              <w:rPr>
                <w:rFonts w:ascii="Arial" w:eastAsia="Arial" w:hAnsi="Arial" w:cs="Arial"/>
                <w:b/>
                <w:color w:val="59595B"/>
                <w:sz w:val="20"/>
                <w:szCs w:val="20"/>
              </w:rPr>
            </w:pPr>
          </w:p>
          <w:p w14:paraId="5F44E9A3" w14:textId="77777777" w:rsidR="00E1375E" w:rsidRDefault="00E1375E">
            <w:pPr>
              <w:jc w:val="both"/>
              <w:rPr>
                <w:rFonts w:ascii="Arial" w:eastAsia="Arial" w:hAnsi="Arial" w:cs="Arial"/>
                <w:b/>
                <w:sz w:val="22"/>
                <w:szCs w:val="22"/>
              </w:rPr>
            </w:pPr>
          </w:p>
          <w:p w14:paraId="71C3F053" w14:textId="77777777" w:rsidR="00E1375E" w:rsidRDefault="006448C4">
            <w:pPr>
              <w:jc w:val="both"/>
              <w:rPr>
                <w:rFonts w:ascii="Arial" w:eastAsia="Arial" w:hAnsi="Arial" w:cs="Arial"/>
                <w:b/>
                <w:color w:val="000000"/>
                <w:sz w:val="22"/>
                <w:szCs w:val="22"/>
              </w:rPr>
            </w:pPr>
            <w:r>
              <w:rPr>
                <w:rFonts w:ascii="Arial" w:eastAsia="Arial" w:hAnsi="Arial" w:cs="Arial"/>
                <w:b/>
                <w:sz w:val="22"/>
                <w:szCs w:val="22"/>
              </w:rPr>
              <w:t>Selon l’Observatoire de l’emploi des entrepreneurs réalisé par l’association GSC et la société Altares, 25 296 chefs d’entreprise ont perdu leur emploi au 1</w:t>
            </w:r>
            <w:r>
              <w:rPr>
                <w:rFonts w:ascii="Arial" w:eastAsia="Arial" w:hAnsi="Arial" w:cs="Arial"/>
                <w:b/>
                <w:sz w:val="22"/>
                <w:szCs w:val="22"/>
                <w:vertAlign w:val="superscript"/>
              </w:rPr>
              <w:t>er</w:t>
            </w:r>
            <w:r>
              <w:rPr>
                <w:rFonts w:ascii="Arial" w:eastAsia="Arial" w:hAnsi="Arial" w:cs="Arial"/>
                <w:b/>
                <w:sz w:val="22"/>
                <w:szCs w:val="22"/>
              </w:rPr>
              <w:t xml:space="preserve"> semestre 2023, une hausse de 36,6 % comparée à la même période de l’année précédente</w:t>
            </w:r>
            <w:r>
              <w:rPr>
                <w:rFonts w:ascii="Arial" w:eastAsia="Arial" w:hAnsi="Arial" w:cs="Arial"/>
                <w:b/>
                <w:color w:val="000000"/>
                <w:sz w:val="22"/>
                <w:szCs w:val="22"/>
              </w:rPr>
              <w:t>.</w:t>
            </w:r>
          </w:p>
          <w:p w14:paraId="04E79665" w14:textId="77777777" w:rsidR="00E1375E" w:rsidRDefault="006448C4">
            <w:pPr>
              <w:jc w:val="both"/>
              <w:rPr>
                <w:rFonts w:ascii="Arial Narrow" w:eastAsia="Arial Narrow" w:hAnsi="Arial Narrow" w:cs="Arial Narrow"/>
                <w:b/>
                <w:color w:val="000000"/>
                <w:sz w:val="22"/>
                <w:szCs w:val="22"/>
              </w:rPr>
            </w:pPr>
            <w:r>
              <w:rPr>
                <w:rFonts w:ascii="Arial Narrow" w:eastAsia="Arial Narrow" w:hAnsi="Arial Narrow" w:cs="Arial Narrow"/>
                <w:b/>
                <w:color w:val="000000"/>
                <w:sz w:val="22"/>
                <w:szCs w:val="22"/>
              </w:rPr>
              <w:t> </w:t>
            </w:r>
          </w:p>
          <w:p w14:paraId="43814615" w14:textId="77777777" w:rsidR="00E1375E" w:rsidRDefault="006448C4">
            <w:pPr>
              <w:numPr>
                <w:ilvl w:val="0"/>
                <w:numId w:val="1"/>
              </w:numPr>
              <w:jc w:val="both"/>
              <w:rPr>
                <w:rFonts w:ascii="Arial" w:eastAsia="Arial" w:hAnsi="Arial" w:cs="Arial"/>
                <w:b/>
                <w:sz w:val="22"/>
                <w:szCs w:val="22"/>
              </w:rPr>
            </w:pPr>
            <w:r>
              <w:rPr>
                <w:rFonts w:ascii="Arial" w:eastAsia="Arial" w:hAnsi="Arial" w:cs="Arial"/>
                <w:b/>
                <w:sz w:val="22"/>
                <w:szCs w:val="22"/>
              </w:rPr>
              <w:t>Les dirigeants de TPE ne sont plus les seuls impactés : les dirigeants de plus grandes structures sont désormais fortement touchés.</w:t>
            </w:r>
          </w:p>
          <w:p w14:paraId="516A5F9B" w14:textId="77777777" w:rsidR="00E1375E" w:rsidRDefault="006448C4">
            <w:pPr>
              <w:numPr>
                <w:ilvl w:val="0"/>
                <w:numId w:val="1"/>
              </w:numPr>
              <w:pBdr>
                <w:top w:val="nil"/>
                <w:left w:val="nil"/>
                <w:bottom w:val="nil"/>
                <w:right w:val="nil"/>
                <w:between w:val="nil"/>
              </w:pBdr>
              <w:jc w:val="both"/>
              <w:rPr>
                <w:rFonts w:ascii="Arial" w:eastAsia="Arial" w:hAnsi="Arial" w:cs="Arial"/>
                <w:b/>
                <w:sz w:val="22"/>
                <w:szCs w:val="22"/>
              </w:rPr>
            </w:pPr>
            <w:r>
              <w:rPr>
                <w:rFonts w:ascii="Arial" w:eastAsia="Arial" w:hAnsi="Arial" w:cs="Arial"/>
                <w:b/>
                <w:color w:val="000000"/>
                <w:sz w:val="22"/>
                <w:szCs w:val="22"/>
              </w:rPr>
              <w:t>De fortes</w:t>
            </w:r>
            <w:r>
              <w:rPr>
                <w:rFonts w:ascii="Arial" w:eastAsia="Arial" w:hAnsi="Arial" w:cs="Arial"/>
                <w:b/>
                <w:sz w:val="22"/>
                <w:szCs w:val="22"/>
              </w:rPr>
              <w:t xml:space="preserve"> tensions sont visibles dans les secteurs du BtoC (coiffure, construction, restauration).</w:t>
            </w:r>
          </w:p>
          <w:p w14:paraId="78E29E30" w14:textId="77777777" w:rsidR="00E1375E" w:rsidRDefault="006448C4">
            <w:pPr>
              <w:numPr>
                <w:ilvl w:val="0"/>
                <w:numId w:val="1"/>
              </w:num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222222"/>
                <w:sz w:val="22"/>
                <w:szCs w:val="22"/>
                <w:highlight w:val="white"/>
              </w:rPr>
              <w:t>Le renforcement du recouv</w:t>
            </w:r>
            <w:r>
              <w:rPr>
                <w:rFonts w:ascii="Arial" w:eastAsia="Arial" w:hAnsi="Arial" w:cs="Arial"/>
                <w:b/>
                <w:color w:val="222222"/>
                <w:sz w:val="22"/>
                <w:szCs w:val="22"/>
                <w:highlight w:val="white"/>
              </w:rPr>
              <w:t>rement forcé de l'Urssaf pourrait encore accélérer le rythme des défaillances observées début 2023</w:t>
            </w:r>
          </w:p>
          <w:p w14:paraId="28DB9252" w14:textId="77777777" w:rsidR="00E1375E" w:rsidRDefault="006448C4">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br/>
            </w:r>
          </w:p>
          <w:p w14:paraId="0A892970" w14:textId="77777777" w:rsidR="00E1375E" w:rsidRDefault="006448C4">
            <w:pPr>
              <w:jc w:val="both"/>
              <w:rPr>
                <w:rFonts w:ascii="Arial" w:eastAsia="Arial" w:hAnsi="Arial" w:cs="Arial"/>
                <w:b/>
                <w:color w:val="36A5DC"/>
                <w:sz w:val="22"/>
                <w:szCs w:val="22"/>
              </w:rPr>
            </w:pPr>
            <w:r>
              <w:rPr>
                <w:rFonts w:ascii="Arial" w:eastAsia="Arial" w:hAnsi="Arial" w:cs="Arial"/>
                <w:b/>
                <w:color w:val="36A5DC"/>
                <w:sz w:val="22"/>
                <w:szCs w:val="22"/>
              </w:rPr>
              <w:t>Le nombre d’entrepreneurs en situation de perte d’emploi retrouve le niveau d’avant crise</w:t>
            </w:r>
          </w:p>
          <w:p w14:paraId="4B075267" w14:textId="77777777" w:rsidR="00E1375E" w:rsidRDefault="00E1375E">
            <w:pPr>
              <w:pBdr>
                <w:top w:val="nil"/>
                <w:left w:val="nil"/>
                <w:bottom w:val="nil"/>
                <w:right w:val="nil"/>
                <w:between w:val="nil"/>
              </w:pBdr>
              <w:jc w:val="both"/>
              <w:rPr>
                <w:rFonts w:ascii="Arial" w:eastAsia="Arial" w:hAnsi="Arial" w:cs="Arial"/>
                <w:color w:val="222222"/>
                <w:sz w:val="22"/>
                <w:szCs w:val="22"/>
              </w:rPr>
            </w:pPr>
          </w:p>
          <w:p w14:paraId="72F11367" w14:textId="77777777" w:rsidR="00E1375E" w:rsidRDefault="006448C4">
            <w:pPr>
              <w:jc w:val="both"/>
              <w:rPr>
                <w:rFonts w:ascii="Arial" w:eastAsia="Arial" w:hAnsi="Arial" w:cs="Arial"/>
                <w:color w:val="222222"/>
                <w:sz w:val="22"/>
                <w:szCs w:val="22"/>
                <w:shd w:val="clear" w:color="auto" w:fill="D9EAD3"/>
              </w:rPr>
            </w:pPr>
            <w:r>
              <w:rPr>
                <w:rFonts w:ascii="Arial" w:eastAsia="Arial" w:hAnsi="Arial" w:cs="Arial"/>
                <w:b/>
                <w:color w:val="000000"/>
                <w:sz w:val="22"/>
                <w:szCs w:val="22"/>
              </w:rPr>
              <w:t xml:space="preserve">Pour Anthony Streicher, Président de l’association GSC : </w:t>
            </w:r>
            <w:r>
              <w:rPr>
                <w:rFonts w:ascii="Arial" w:eastAsia="Arial" w:hAnsi="Arial" w:cs="Arial"/>
                <w:i/>
                <w:color w:val="000000"/>
                <w:sz w:val="22"/>
                <w:szCs w:val="22"/>
              </w:rPr>
              <w:t xml:space="preserve">« Près </w:t>
            </w:r>
            <w:r>
              <w:rPr>
                <w:rFonts w:ascii="Arial" w:eastAsia="Arial" w:hAnsi="Arial" w:cs="Arial"/>
                <w:i/>
                <w:color w:val="000000"/>
                <w:sz w:val="22"/>
                <w:szCs w:val="22"/>
              </w:rPr>
              <w:t>de 140 chefs d’entreprise perdent désormais leur emploi chaque jour. Après une année 2022 qui nous alertait déjà sur la reprise des défaillances d’entreprise, cette accélération observée sur les premiers mois de l’année 2023 doit nous inciter à la plus gra</w:t>
            </w:r>
            <w:r>
              <w:rPr>
                <w:rFonts w:ascii="Arial" w:eastAsia="Arial" w:hAnsi="Arial" w:cs="Arial"/>
                <w:i/>
                <w:color w:val="000000"/>
                <w:sz w:val="22"/>
                <w:szCs w:val="22"/>
              </w:rPr>
              <w:t>nde vigilance. Alors que l</w:t>
            </w:r>
            <w:r>
              <w:rPr>
                <w:rFonts w:ascii="Arial" w:eastAsia="Arial" w:hAnsi="Arial" w:cs="Arial"/>
                <w:i/>
                <w:sz w:val="22"/>
                <w:szCs w:val="22"/>
              </w:rPr>
              <w:t>’inflation, la hausse des coûts des matières premières, des taux d’intérêts, l’épuisement des carnets de commandes et le remboursement des PGE fragilisent les chefs d’entreprise, il est plus important que jamais de les accompagner pour qu’ils puissent sécu</w:t>
            </w:r>
            <w:r>
              <w:rPr>
                <w:rFonts w:ascii="Arial" w:eastAsia="Arial" w:hAnsi="Arial" w:cs="Arial"/>
                <w:i/>
                <w:sz w:val="22"/>
                <w:szCs w:val="22"/>
              </w:rPr>
              <w:t>riser leur trajectoire professionnelle. Car n’oublions pas : nous ne pourrons préserver notre économie si nous ne protégeons pas ces femmes et ces hommes qui sont en première ligne. »</w:t>
            </w:r>
            <w:r>
              <w:rPr>
                <w:rFonts w:ascii="Arial" w:eastAsia="Arial" w:hAnsi="Arial" w:cs="Arial"/>
                <w:i/>
                <w:color w:val="000000"/>
                <w:sz w:val="22"/>
                <w:szCs w:val="22"/>
                <w:highlight w:val="yellow"/>
              </w:rPr>
              <w:br/>
            </w:r>
          </w:p>
          <w:p w14:paraId="25825C64" w14:textId="77777777" w:rsidR="00E1375E" w:rsidRDefault="006448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sz w:val="22"/>
                <w:szCs w:val="22"/>
              </w:rPr>
              <w:t>25 296</w:t>
            </w:r>
            <w:r>
              <w:rPr>
                <w:rFonts w:ascii="Arial" w:eastAsia="Arial" w:hAnsi="Arial" w:cs="Arial"/>
                <w:b/>
                <w:color w:val="000000"/>
                <w:sz w:val="22"/>
                <w:szCs w:val="22"/>
              </w:rPr>
              <w:t xml:space="preserve"> chefs d’entreprises ont perdu leur emploi entre le 1</w:t>
            </w:r>
            <w:r>
              <w:rPr>
                <w:rFonts w:ascii="Arial" w:eastAsia="Arial" w:hAnsi="Arial" w:cs="Arial"/>
                <w:b/>
                <w:color w:val="000000"/>
                <w:sz w:val="22"/>
                <w:szCs w:val="22"/>
                <w:vertAlign w:val="superscript"/>
              </w:rPr>
              <w:t>er</w:t>
            </w:r>
            <w:r>
              <w:rPr>
                <w:rFonts w:ascii="Arial" w:eastAsia="Arial" w:hAnsi="Arial" w:cs="Arial"/>
                <w:b/>
                <w:color w:val="000000"/>
                <w:sz w:val="22"/>
                <w:szCs w:val="22"/>
              </w:rPr>
              <w:t> janvier e</w:t>
            </w:r>
            <w:r>
              <w:rPr>
                <w:rFonts w:ascii="Arial" w:eastAsia="Arial" w:hAnsi="Arial" w:cs="Arial"/>
                <w:b/>
                <w:color w:val="000000"/>
                <w:sz w:val="22"/>
                <w:szCs w:val="22"/>
              </w:rPr>
              <w:t>t le 31 juin 202</w:t>
            </w:r>
            <w:r>
              <w:rPr>
                <w:rFonts w:ascii="Arial" w:eastAsia="Arial" w:hAnsi="Arial" w:cs="Arial"/>
                <w:b/>
                <w:sz w:val="22"/>
                <w:szCs w:val="22"/>
              </w:rPr>
              <w:t>3</w:t>
            </w:r>
            <w:r>
              <w:rPr>
                <w:rFonts w:ascii="Arial" w:eastAsia="Arial" w:hAnsi="Arial" w:cs="Arial"/>
                <w:color w:val="000000"/>
                <w:sz w:val="22"/>
                <w:szCs w:val="22"/>
              </w:rPr>
              <w:t xml:space="preserve">. </w:t>
            </w:r>
            <w:r>
              <w:rPr>
                <w:rFonts w:ascii="Arial" w:eastAsia="Arial" w:hAnsi="Arial" w:cs="Arial"/>
                <w:b/>
                <w:color w:val="000000"/>
                <w:sz w:val="22"/>
                <w:szCs w:val="22"/>
              </w:rPr>
              <w:t>L</w:t>
            </w:r>
            <w:r>
              <w:rPr>
                <w:rFonts w:ascii="Arial" w:eastAsia="Arial" w:hAnsi="Arial" w:cs="Arial"/>
                <w:b/>
                <w:sz w:val="22"/>
                <w:szCs w:val="22"/>
              </w:rPr>
              <w:t xml:space="preserve">’âge médian des entrepreneurs impactés s’établit à 45,9 ans. </w:t>
            </w:r>
            <w:r>
              <w:rPr>
                <w:rFonts w:ascii="Arial" w:eastAsia="Arial" w:hAnsi="Arial" w:cs="Arial"/>
                <w:b/>
                <w:color w:val="222222"/>
                <w:sz w:val="22"/>
                <w:szCs w:val="22"/>
              </w:rPr>
              <w:t>Les « seniors » restent particulièrement concernés</w:t>
            </w:r>
            <w:r>
              <w:rPr>
                <w:rFonts w:ascii="Arial" w:eastAsia="Arial" w:hAnsi="Arial" w:cs="Arial"/>
                <w:color w:val="222222"/>
                <w:sz w:val="22"/>
                <w:szCs w:val="22"/>
              </w:rPr>
              <w:t xml:space="preserve"> : plus d’un tiers des chefs d’entreprise ont plus de 51 ans. </w:t>
            </w:r>
            <w:r>
              <w:rPr>
                <w:rFonts w:ascii="Arial" w:eastAsia="Arial" w:hAnsi="Arial" w:cs="Arial"/>
                <w:sz w:val="22"/>
                <w:szCs w:val="22"/>
              </w:rPr>
              <w:t>La question du rebond professionnel reste centrale pour cette p</w:t>
            </w:r>
            <w:r>
              <w:rPr>
                <w:rFonts w:ascii="Arial" w:eastAsia="Arial" w:hAnsi="Arial" w:cs="Arial"/>
                <w:sz w:val="22"/>
                <w:szCs w:val="22"/>
              </w:rPr>
              <w:t xml:space="preserve">opulation mature. Les catégories des 31-40 ans et 41-50 ans enregistrent le plus d’entrepreneurs en situation de </w:t>
            </w:r>
            <w:r>
              <w:rPr>
                <w:rFonts w:ascii="Arial" w:eastAsia="Arial" w:hAnsi="Arial" w:cs="Arial"/>
                <w:color w:val="222222"/>
                <w:sz w:val="22"/>
                <w:szCs w:val="22"/>
              </w:rPr>
              <w:t xml:space="preserve">« chômage » avec respectivement 6 282 et 6 803 dirigeants. L’Observatoire révèle également </w:t>
            </w:r>
            <w:r>
              <w:rPr>
                <w:rFonts w:ascii="Arial" w:eastAsia="Arial" w:hAnsi="Arial" w:cs="Arial"/>
                <w:b/>
                <w:color w:val="222222"/>
                <w:sz w:val="22"/>
                <w:szCs w:val="22"/>
              </w:rPr>
              <w:t>une forte évolution chez les jeunes dirigeants</w:t>
            </w:r>
            <w:r>
              <w:rPr>
                <w:rFonts w:ascii="Arial" w:eastAsia="Arial" w:hAnsi="Arial" w:cs="Arial"/>
                <w:color w:val="222222"/>
                <w:sz w:val="22"/>
                <w:szCs w:val="22"/>
              </w:rPr>
              <w:t xml:space="preserve"> (&lt; 26</w:t>
            </w:r>
            <w:r>
              <w:rPr>
                <w:rFonts w:ascii="Arial" w:eastAsia="Arial" w:hAnsi="Arial" w:cs="Arial"/>
                <w:color w:val="222222"/>
                <w:sz w:val="22"/>
                <w:szCs w:val="22"/>
              </w:rPr>
              <w:t xml:space="preserve"> ans + 40,1 % ; 26-30 ans + 43,2 %), qui pose la question de l’accompagnement de ces jeunes chefs d’entreprise face au risque de perte d’emploi. </w:t>
            </w:r>
          </w:p>
          <w:p w14:paraId="151F397A" w14:textId="77777777" w:rsidR="00E1375E" w:rsidRDefault="00E1375E">
            <w:pPr>
              <w:jc w:val="both"/>
              <w:rPr>
                <w:rFonts w:ascii="Arial" w:eastAsia="Arial" w:hAnsi="Arial" w:cs="Arial"/>
                <w:color w:val="222222"/>
                <w:sz w:val="22"/>
                <w:szCs w:val="22"/>
              </w:rPr>
            </w:pPr>
          </w:p>
          <w:p w14:paraId="69ECCC4B" w14:textId="77777777" w:rsidR="00E1375E" w:rsidRDefault="006448C4">
            <w:pPr>
              <w:jc w:val="both"/>
              <w:rPr>
                <w:rFonts w:ascii="Arial" w:eastAsia="Arial" w:hAnsi="Arial" w:cs="Arial"/>
                <w:color w:val="222222"/>
                <w:sz w:val="22"/>
                <w:szCs w:val="22"/>
              </w:rPr>
            </w:pPr>
            <w:r>
              <w:rPr>
                <w:rFonts w:ascii="Arial" w:eastAsia="Arial" w:hAnsi="Arial" w:cs="Arial"/>
                <w:color w:val="222222"/>
                <w:sz w:val="22"/>
                <w:szCs w:val="22"/>
              </w:rPr>
              <w:t>Les entrepreneurs à la tête de petites structures (moins de 5 salariés), représentent près de 9 pertes d’emploi sur 10 pour le 1</w:t>
            </w:r>
            <w:r>
              <w:rPr>
                <w:rFonts w:ascii="Arial" w:eastAsia="Arial" w:hAnsi="Arial" w:cs="Arial"/>
                <w:color w:val="222222"/>
                <w:sz w:val="22"/>
                <w:szCs w:val="22"/>
                <w:vertAlign w:val="superscript"/>
              </w:rPr>
              <w:t>er</w:t>
            </w:r>
            <w:r>
              <w:rPr>
                <w:rFonts w:ascii="Arial" w:eastAsia="Arial" w:hAnsi="Arial" w:cs="Arial"/>
                <w:color w:val="222222"/>
                <w:sz w:val="22"/>
                <w:szCs w:val="22"/>
              </w:rPr>
              <w:t xml:space="preserve"> semestre 2023. </w:t>
            </w:r>
            <w:r>
              <w:rPr>
                <w:rFonts w:ascii="Arial" w:eastAsia="Arial" w:hAnsi="Arial" w:cs="Arial"/>
                <w:b/>
                <w:color w:val="222222"/>
                <w:sz w:val="22"/>
                <w:szCs w:val="22"/>
              </w:rPr>
              <w:t>Si le nombre de chefs d'entreprise de plus de 20 salariés ayant perdu leur emploi a décru pendant la crise Cov</w:t>
            </w:r>
            <w:r>
              <w:rPr>
                <w:rFonts w:ascii="Arial" w:eastAsia="Arial" w:hAnsi="Arial" w:cs="Arial"/>
                <w:b/>
                <w:color w:val="222222"/>
                <w:sz w:val="22"/>
                <w:szCs w:val="22"/>
              </w:rPr>
              <w:t xml:space="preserve">id, il a doublé </w:t>
            </w:r>
            <w:r>
              <w:rPr>
                <w:rFonts w:ascii="Arial" w:eastAsia="Arial" w:hAnsi="Arial" w:cs="Arial"/>
                <w:b/>
                <w:color w:val="222222"/>
                <w:sz w:val="22"/>
                <w:szCs w:val="22"/>
              </w:rPr>
              <w:lastRenderedPageBreak/>
              <w:t>ce 1</w:t>
            </w:r>
            <w:r>
              <w:rPr>
                <w:rFonts w:ascii="Arial" w:eastAsia="Arial" w:hAnsi="Arial" w:cs="Arial"/>
                <w:b/>
                <w:color w:val="222222"/>
                <w:sz w:val="22"/>
                <w:szCs w:val="22"/>
                <w:vertAlign w:val="superscript"/>
              </w:rPr>
              <w:t>er</w:t>
            </w:r>
            <w:r>
              <w:rPr>
                <w:rFonts w:ascii="Arial" w:eastAsia="Arial" w:hAnsi="Arial" w:cs="Arial"/>
                <w:b/>
                <w:color w:val="222222"/>
                <w:sz w:val="22"/>
                <w:szCs w:val="22"/>
              </w:rPr>
              <w:t xml:space="preserve"> semestre comparé à l’année dernière </w:t>
            </w:r>
            <w:r>
              <w:rPr>
                <w:rFonts w:ascii="Arial" w:eastAsia="Arial" w:hAnsi="Arial" w:cs="Arial"/>
                <w:color w:val="222222"/>
                <w:sz w:val="22"/>
                <w:szCs w:val="22"/>
              </w:rPr>
              <w:t xml:space="preserve">(20 à 49 salariés + 104,4 % ; &gt; 50 salariés + 98,5 %). </w:t>
            </w:r>
          </w:p>
          <w:p w14:paraId="3C664452" w14:textId="77777777" w:rsidR="00E1375E" w:rsidRDefault="00E1375E">
            <w:pPr>
              <w:jc w:val="both"/>
              <w:rPr>
                <w:rFonts w:ascii="Arial" w:eastAsia="Arial" w:hAnsi="Arial" w:cs="Arial"/>
                <w:color w:val="222222"/>
                <w:sz w:val="22"/>
                <w:szCs w:val="22"/>
              </w:rPr>
            </w:pPr>
          </w:p>
          <w:p w14:paraId="3A57C6EB" w14:textId="77777777" w:rsidR="00E1375E" w:rsidRDefault="006448C4">
            <w:pPr>
              <w:jc w:val="both"/>
              <w:rPr>
                <w:rFonts w:ascii="Arial" w:eastAsia="Arial" w:hAnsi="Arial" w:cs="Arial"/>
                <w:b/>
                <w:color w:val="000000"/>
                <w:sz w:val="22"/>
                <w:szCs w:val="22"/>
              </w:rPr>
            </w:pPr>
            <w:r>
              <w:rPr>
                <w:rFonts w:ascii="Arial" w:eastAsia="Arial" w:hAnsi="Arial" w:cs="Arial"/>
                <w:b/>
                <w:color w:val="222222"/>
                <w:sz w:val="22"/>
                <w:szCs w:val="22"/>
              </w:rPr>
              <w:t>Les chiffres montrent également ce semestre une plus forte présence de structures de grande taille avec une augmentation de plus de 100 % des chefs d’entreprise déclarant au-delà de deux millions d’euros de chiffres d'affaires pour leur société.</w:t>
            </w:r>
          </w:p>
          <w:p w14:paraId="54770A00" w14:textId="77777777" w:rsidR="00E1375E" w:rsidRDefault="00E1375E">
            <w:pPr>
              <w:pBdr>
                <w:top w:val="nil"/>
                <w:left w:val="nil"/>
                <w:bottom w:val="nil"/>
                <w:right w:val="nil"/>
                <w:between w:val="nil"/>
              </w:pBdr>
              <w:jc w:val="both"/>
              <w:rPr>
                <w:rFonts w:ascii="Arial" w:eastAsia="Arial" w:hAnsi="Arial" w:cs="Arial"/>
                <w:b/>
                <w:sz w:val="22"/>
                <w:szCs w:val="22"/>
              </w:rPr>
            </w:pPr>
          </w:p>
          <w:p w14:paraId="75C779AA" w14:textId="77777777" w:rsidR="00E1375E" w:rsidRDefault="006448C4">
            <w:pPr>
              <w:pBdr>
                <w:top w:val="nil"/>
                <w:left w:val="nil"/>
                <w:bottom w:val="nil"/>
                <w:right w:val="nil"/>
                <w:between w:val="nil"/>
              </w:pBdr>
              <w:jc w:val="both"/>
              <w:rPr>
                <w:rFonts w:ascii="Arial" w:eastAsia="Arial" w:hAnsi="Arial" w:cs="Arial"/>
                <w:sz w:val="22"/>
                <w:szCs w:val="22"/>
              </w:rPr>
            </w:pPr>
            <w:r>
              <w:rPr>
                <w:rFonts w:ascii="Arial" w:eastAsia="Arial" w:hAnsi="Arial" w:cs="Arial"/>
                <w:color w:val="000000"/>
                <w:sz w:val="22"/>
                <w:szCs w:val="22"/>
              </w:rPr>
              <w:t>Les géran</w:t>
            </w:r>
            <w:r>
              <w:rPr>
                <w:rFonts w:ascii="Arial" w:eastAsia="Arial" w:hAnsi="Arial" w:cs="Arial"/>
                <w:color w:val="000000"/>
                <w:sz w:val="22"/>
                <w:szCs w:val="22"/>
              </w:rPr>
              <w:t>ts de SARL</w:t>
            </w:r>
            <w:r>
              <w:rPr>
                <w:rFonts w:ascii="Arial" w:eastAsia="Arial" w:hAnsi="Arial" w:cs="Arial"/>
                <w:sz w:val="22"/>
                <w:szCs w:val="22"/>
              </w:rPr>
              <w:t xml:space="preserve"> - 11 049</w:t>
            </w:r>
            <w:r>
              <w:rPr>
                <w:rFonts w:ascii="Arial" w:eastAsia="Arial" w:hAnsi="Arial" w:cs="Arial"/>
                <w:color w:val="000000"/>
                <w:sz w:val="22"/>
                <w:szCs w:val="22"/>
              </w:rPr>
              <w:t xml:space="preserve"> dirigeants touchés -</w:t>
            </w:r>
            <w:r>
              <w:rPr>
                <w:rFonts w:ascii="Arial" w:eastAsia="Arial" w:hAnsi="Arial" w:cs="Arial"/>
                <w:sz w:val="22"/>
                <w:szCs w:val="22"/>
              </w:rPr>
              <w:t xml:space="preserve"> </w:t>
            </w:r>
            <w:r>
              <w:rPr>
                <w:rFonts w:ascii="Arial" w:eastAsia="Arial" w:hAnsi="Arial" w:cs="Arial"/>
                <w:color w:val="000000"/>
                <w:sz w:val="22"/>
                <w:szCs w:val="22"/>
              </w:rPr>
              <w:t>forment l’essentiel</w:t>
            </w:r>
            <w:r>
              <w:rPr>
                <w:rFonts w:ascii="Arial" w:eastAsia="Arial" w:hAnsi="Arial" w:cs="Arial"/>
                <w:sz w:val="22"/>
                <w:szCs w:val="22"/>
              </w:rPr>
              <w:t xml:space="preserve"> </w:t>
            </w:r>
            <w:r>
              <w:rPr>
                <w:rFonts w:ascii="Arial" w:eastAsia="Arial" w:hAnsi="Arial" w:cs="Arial"/>
                <w:color w:val="000000"/>
                <w:sz w:val="22"/>
                <w:szCs w:val="22"/>
              </w:rPr>
              <w:t xml:space="preserve">des pertes d’emploi (45,6% ; + </w:t>
            </w:r>
            <w:r>
              <w:rPr>
                <w:rFonts w:ascii="Arial" w:eastAsia="Arial" w:hAnsi="Arial" w:cs="Arial"/>
                <w:sz w:val="22"/>
                <w:szCs w:val="22"/>
              </w:rPr>
              <w:t>42</w:t>
            </w:r>
            <w:r>
              <w:rPr>
                <w:rFonts w:ascii="Arial" w:eastAsia="Arial" w:hAnsi="Arial" w:cs="Arial"/>
                <w:color w:val="000000"/>
                <w:sz w:val="22"/>
                <w:szCs w:val="22"/>
              </w:rPr>
              <w:t>,</w:t>
            </w:r>
            <w:r>
              <w:rPr>
                <w:rFonts w:ascii="Arial" w:eastAsia="Arial" w:hAnsi="Arial" w:cs="Arial"/>
                <w:sz w:val="22"/>
                <w:szCs w:val="22"/>
              </w:rPr>
              <w:t>5</w:t>
            </w:r>
            <w:r>
              <w:rPr>
                <w:rFonts w:ascii="Arial" w:eastAsia="Arial" w:hAnsi="Arial" w:cs="Arial"/>
                <w:color w:val="000000"/>
                <w:sz w:val="22"/>
                <w:szCs w:val="22"/>
              </w:rPr>
              <w:t xml:space="preserve"> % par rapport au S1 202</w:t>
            </w:r>
            <w:r>
              <w:rPr>
                <w:rFonts w:ascii="Arial" w:eastAsia="Arial" w:hAnsi="Arial" w:cs="Arial"/>
                <w:sz w:val="22"/>
                <w:szCs w:val="22"/>
              </w:rPr>
              <w:t>2</w:t>
            </w:r>
            <w:r>
              <w:rPr>
                <w:rFonts w:ascii="Arial" w:eastAsia="Arial" w:hAnsi="Arial" w:cs="Arial"/>
                <w:color w:val="000000"/>
                <w:sz w:val="22"/>
                <w:szCs w:val="22"/>
              </w:rPr>
              <w:t>)</w:t>
            </w:r>
            <w:r>
              <w:rPr>
                <w:rFonts w:ascii="Arial" w:eastAsia="Arial" w:hAnsi="Arial" w:cs="Arial"/>
                <w:b/>
                <w:sz w:val="22"/>
                <w:szCs w:val="22"/>
              </w:rPr>
              <w:t xml:space="preserve">. Toutefois, la part des dirigeants de SAS augmente ce semestre (42,5% ; + 62,2 %). </w:t>
            </w:r>
            <w:r>
              <w:rPr>
                <w:rFonts w:ascii="Arial" w:eastAsia="Arial" w:hAnsi="Arial" w:cs="Arial"/>
                <w:sz w:val="22"/>
                <w:szCs w:val="22"/>
              </w:rPr>
              <w:t>Les professions libérales enregistrent quant à elles un taux plus faible (+ 10,2 %) avec 248 chefs d’entreprise ayant perdu leur activité.</w:t>
            </w:r>
          </w:p>
          <w:p w14:paraId="00935C88" w14:textId="77777777" w:rsidR="00E1375E" w:rsidRDefault="00E1375E">
            <w:pPr>
              <w:pBdr>
                <w:top w:val="nil"/>
                <w:left w:val="nil"/>
                <w:bottom w:val="nil"/>
                <w:right w:val="nil"/>
                <w:between w:val="nil"/>
              </w:pBdr>
              <w:jc w:val="both"/>
              <w:rPr>
                <w:rFonts w:ascii="Arial" w:eastAsia="Arial" w:hAnsi="Arial" w:cs="Arial"/>
                <w:sz w:val="22"/>
                <w:szCs w:val="22"/>
              </w:rPr>
            </w:pPr>
          </w:p>
          <w:p w14:paraId="305184EE" w14:textId="77777777" w:rsidR="00E1375E" w:rsidRDefault="00E1375E">
            <w:pPr>
              <w:jc w:val="both"/>
              <w:rPr>
                <w:rFonts w:ascii="Arial" w:eastAsia="Arial" w:hAnsi="Arial" w:cs="Arial"/>
                <w:b/>
                <w:color w:val="59595B"/>
                <w:sz w:val="22"/>
                <w:szCs w:val="22"/>
                <w:highlight w:val="yellow"/>
              </w:rPr>
            </w:pPr>
          </w:p>
          <w:p w14:paraId="426568CB" w14:textId="77777777" w:rsidR="00E1375E" w:rsidRDefault="006448C4">
            <w:pPr>
              <w:jc w:val="both"/>
              <w:rPr>
                <w:rFonts w:ascii="Arial" w:eastAsia="Arial" w:hAnsi="Arial" w:cs="Arial"/>
                <w:b/>
                <w:color w:val="36A5DC"/>
                <w:sz w:val="22"/>
                <w:szCs w:val="22"/>
              </w:rPr>
            </w:pPr>
            <w:r>
              <w:rPr>
                <w:rFonts w:ascii="Arial" w:eastAsia="Arial" w:hAnsi="Arial" w:cs="Arial"/>
                <w:b/>
                <w:color w:val="36A5DC"/>
                <w:sz w:val="22"/>
                <w:szCs w:val="22"/>
              </w:rPr>
              <w:t xml:space="preserve">Les chefs d’entreprise à la tête d’une activité BtoC toujours très touchés </w:t>
            </w:r>
          </w:p>
          <w:p w14:paraId="4771F9EB" w14:textId="77777777" w:rsidR="00E1375E" w:rsidRDefault="00E1375E">
            <w:pPr>
              <w:jc w:val="both"/>
              <w:rPr>
                <w:rFonts w:ascii="Arial" w:eastAsia="Arial" w:hAnsi="Arial" w:cs="Arial"/>
                <w:b/>
                <w:color w:val="59595B"/>
                <w:sz w:val="22"/>
                <w:szCs w:val="22"/>
                <w:highlight w:val="yellow"/>
              </w:rPr>
            </w:pPr>
          </w:p>
          <w:p w14:paraId="7A8D7725" w14:textId="77777777" w:rsidR="00E1375E" w:rsidRDefault="006448C4">
            <w:pPr>
              <w:jc w:val="both"/>
              <w:rPr>
                <w:rFonts w:ascii="Arial" w:eastAsia="Arial" w:hAnsi="Arial" w:cs="Arial"/>
                <w:sz w:val="22"/>
                <w:szCs w:val="22"/>
              </w:rPr>
            </w:pPr>
            <w:r>
              <w:rPr>
                <w:rFonts w:ascii="Arial" w:eastAsia="Arial" w:hAnsi="Arial" w:cs="Arial"/>
                <w:b/>
                <w:color w:val="222222"/>
                <w:sz w:val="22"/>
                <w:szCs w:val="22"/>
              </w:rPr>
              <w:t>Les entrepreneurs de la construction (</w:t>
            </w:r>
            <w:r>
              <w:rPr>
                <w:rFonts w:ascii="Arial" w:eastAsia="Arial" w:hAnsi="Arial" w:cs="Arial"/>
                <w:b/>
                <w:color w:val="222222"/>
                <w:sz w:val="22"/>
                <w:szCs w:val="22"/>
              </w:rPr>
              <w:t>+ 50,0 %) et du commerce (+ 47,2 %) demeurent les plus touchés</w:t>
            </w:r>
            <w:r>
              <w:rPr>
                <w:rFonts w:ascii="Arial" w:eastAsia="Arial" w:hAnsi="Arial" w:cs="Arial"/>
                <w:color w:val="222222"/>
                <w:sz w:val="22"/>
                <w:szCs w:val="22"/>
              </w:rPr>
              <w:t xml:space="preserve"> avec respectivement 5 713 et 5 614 dirigeants ayant perdu leur emploi au </w:t>
            </w:r>
            <w:r>
              <w:rPr>
                <w:rFonts w:ascii="Arial" w:eastAsia="Arial" w:hAnsi="Arial" w:cs="Arial"/>
                <w:sz w:val="22"/>
                <w:szCs w:val="22"/>
              </w:rPr>
              <w:t xml:space="preserve">S1 2023. Ils représentent à eux seuls près de la moitié des liquidations judiciaires. </w:t>
            </w:r>
          </w:p>
          <w:p w14:paraId="2020D149" w14:textId="77777777" w:rsidR="00E1375E" w:rsidRDefault="00E1375E">
            <w:pPr>
              <w:jc w:val="both"/>
              <w:rPr>
                <w:rFonts w:ascii="Arial" w:eastAsia="Arial" w:hAnsi="Arial" w:cs="Arial"/>
                <w:color w:val="222222"/>
                <w:sz w:val="22"/>
                <w:szCs w:val="22"/>
              </w:rPr>
            </w:pPr>
          </w:p>
          <w:p w14:paraId="2609A753" w14:textId="77777777" w:rsidR="00E1375E" w:rsidRDefault="006448C4">
            <w:pPr>
              <w:jc w:val="both"/>
              <w:rPr>
                <w:rFonts w:ascii="Arial" w:eastAsia="Arial" w:hAnsi="Arial" w:cs="Arial"/>
                <w:color w:val="222222"/>
                <w:sz w:val="22"/>
                <w:szCs w:val="22"/>
              </w:rPr>
            </w:pPr>
            <w:r>
              <w:rPr>
                <w:rFonts w:ascii="Arial" w:eastAsia="Arial" w:hAnsi="Arial" w:cs="Arial"/>
                <w:b/>
                <w:color w:val="222222"/>
                <w:sz w:val="22"/>
                <w:szCs w:val="22"/>
              </w:rPr>
              <w:t>La situation se dégrade très net</w:t>
            </w:r>
            <w:r>
              <w:rPr>
                <w:rFonts w:ascii="Arial" w:eastAsia="Arial" w:hAnsi="Arial" w:cs="Arial"/>
                <w:b/>
                <w:color w:val="222222"/>
                <w:sz w:val="22"/>
                <w:szCs w:val="22"/>
              </w:rPr>
              <w:t xml:space="preserve">tement pour les professionnels du secteur de l’hébergement, restauration, débits de boisson avec 3 470 pertes d’emploi (+ 65,9 %). </w:t>
            </w:r>
            <w:r>
              <w:rPr>
                <w:rFonts w:ascii="Arial" w:eastAsia="Arial" w:hAnsi="Arial" w:cs="Arial"/>
                <w:sz w:val="22"/>
                <w:szCs w:val="22"/>
              </w:rPr>
              <w:t xml:space="preserve">Ces secteurs ont été impactés par le contexte inflationniste qui a contraint les ménages à réduire leurs dépenses. </w:t>
            </w:r>
          </w:p>
          <w:p w14:paraId="5B64F1C5" w14:textId="77777777" w:rsidR="00E1375E" w:rsidRDefault="00E1375E">
            <w:pPr>
              <w:jc w:val="both"/>
              <w:rPr>
                <w:rFonts w:ascii="Arial" w:eastAsia="Arial" w:hAnsi="Arial" w:cs="Arial"/>
                <w:color w:val="222222"/>
                <w:sz w:val="22"/>
                <w:szCs w:val="22"/>
              </w:rPr>
            </w:pPr>
          </w:p>
          <w:p w14:paraId="4A9BEB82" w14:textId="77777777" w:rsidR="00E1375E" w:rsidRDefault="006448C4">
            <w:pPr>
              <w:jc w:val="both"/>
              <w:rPr>
                <w:rFonts w:ascii="Arial" w:eastAsia="Arial" w:hAnsi="Arial" w:cs="Arial"/>
                <w:color w:val="222222"/>
                <w:sz w:val="22"/>
                <w:szCs w:val="22"/>
              </w:rPr>
            </w:pPr>
            <w:r>
              <w:rPr>
                <w:rFonts w:ascii="Arial" w:eastAsia="Arial" w:hAnsi="Arial" w:cs="Arial"/>
                <w:color w:val="222222"/>
                <w:sz w:val="22"/>
                <w:szCs w:val="22"/>
              </w:rPr>
              <w:t>Le secte</w:t>
            </w:r>
            <w:r>
              <w:rPr>
                <w:rFonts w:ascii="Arial" w:eastAsia="Arial" w:hAnsi="Arial" w:cs="Arial"/>
                <w:color w:val="222222"/>
                <w:sz w:val="22"/>
                <w:szCs w:val="22"/>
              </w:rPr>
              <w:t xml:space="preserve">ur des </w:t>
            </w:r>
            <w:r>
              <w:rPr>
                <w:rFonts w:ascii="Arial" w:eastAsia="Arial" w:hAnsi="Arial" w:cs="Arial"/>
                <w:b/>
                <w:color w:val="222222"/>
                <w:sz w:val="22"/>
                <w:szCs w:val="22"/>
              </w:rPr>
              <w:t>services aux particuliers</w:t>
            </w:r>
            <w:r>
              <w:rPr>
                <w:rFonts w:ascii="Arial" w:eastAsia="Arial" w:hAnsi="Arial" w:cs="Arial"/>
                <w:color w:val="222222"/>
                <w:sz w:val="22"/>
                <w:szCs w:val="22"/>
              </w:rPr>
              <w:t xml:space="preserve"> (notamment les activités de coiffure, soins de beauté et corporels) est également fragilisé par la baisse des dépenses des ménages : 1 152 chefs d’entreprise ont perdu leur activité professionnelle au S1 2023 (+ 57,8 % par </w:t>
            </w:r>
            <w:r>
              <w:rPr>
                <w:rFonts w:ascii="Arial" w:eastAsia="Arial" w:hAnsi="Arial" w:cs="Arial"/>
                <w:color w:val="222222"/>
                <w:sz w:val="22"/>
                <w:szCs w:val="22"/>
              </w:rPr>
              <w:t>rapport au S1 2022).</w:t>
            </w:r>
          </w:p>
          <w:p w14:paraId="5AA6A501" w14:textId="77777777" w:rsidR="00E1375E" w:rsidRDefault="00E1375E">
            <w:pPr>
              <w:jc w:val="both"/>
              <w:rPr>
                <w:rFonts w:ascii="Arial" w:eastAsia="Arial" w:hAnsi="Arial" w:cs="Arial"/>
                <w:color w:val="222222"/>
                <w:sz w:val="22"/>
                <w:szCs w:val="22"/>
              </w:rPr>
            </w:pPr>
          </w:p>
          <w:p w14:paraId="4614FBD8" w14:textId="77777777" w:rsidR="00E1375E" w:rsidRDefault="006448C4">
            <w:pPr>
              <w:jc w:val="both"/>
              <w:rPr>
                <w:rFonts w:ascii="Arial" w:eastAsia="Arial" w:hAnsi="Arial" w:cs="Arial"/>
                <w:color w:val="222222"/>
                <w:sz w:val="22"/>
                <w:szCs w:val="22"/>
              </w:rPr>
            </w:pPr>
            <w:r>
              <w:rPr>
                <w:rFonts w:ascii="Arial" w:eastAsia="Arial" w:hAnsi="Arial" w:cs="Arial"/>
                <w:color w:val="222222"/>
                <w:sz w:val="22"/>
                <w:szCs w:val="22"/>
              </w:rPr>
              <w:t xml:space="preserve">Les difficultés sont aussi présentes dans </w:t>
            </w:r>
            <w:r>
              <w:rPr>
                <w:rFonts w:ascii="Arial" w:eastAsia="Arial" w:hAnsi="Arial" w:cs="Arial"/>
                <w:b/>
                <w:color w:val="222222"/>
                <w:sz w:val="22"/>
                <w:szCs w:val="22"/>
              </w:rPr>
              <w:t xml:space="preserve">le domaine de l’assurance et de la finance qui enregistre la plus forte hausse </w:t>
            </w:r>
            <w:r>
              <w:rPr>
                <w:rFonts w:ascii="Arial" w:eastAsia="Arial" w:hAnsi="Arial" w:cs="Arial"/>
                <w:color w:val="222222"/>
                <w:sz w:val="22"/>
                <w:szCs w:val="22"/>
              </w:rPr>
              <w:t>de dirigeants ayant perdu leur emploi : 76,4 %. Il s’agit majoritairement de courtiers et gestionnaires d'actifs.</w:t>
            </w:r>
          </w:p>
          <w:p w14:paraId="2E0E5733" w14:textId="77777777" w:rsidR="00E1375E" w:rsidRDefault="00E1375E">
            <w:pPr>
              <w:jc w:val="both"/>
              <w:rPr>
                <w:rFonts w:ascii="Arial" w:eastAsia="Arial" w:hAnsi="Arial" w:cs="Arial"/>
                <w:sz w:val="22"/>
                <w:szCs w:val="22"/>
              </w:rPr>
            </w:pPr>
          </w:p>
          <w:p w14:paraId="77340F2C" w14:textId="77777777" w:rsidR="00E1375E" w:rsidRDefault="006448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Le secteur des services aux entreprises semble mieux résister (+39,8 %), mais de fortes disparités </w:t>
            </w:r>
            <w:r>
              <w:rPr>
                <w:rFonts w:ascii="Arial" w:eastAsia="Arial" w:hAnsi="Arial" w:cs="Arial"/>
                <w:b/>
                <w:sz w:val="22"/>
                <w:szCs w:val="22"/>
              </w:rPr>
              <w:t>apparaissent</w:t>
            </w:r>
            <w:r>
              <w:rPr>
                <w:rFonts w:ascii="Arial" w:eastAsia="Arial" w:hAnsi="Arial" w:cs="Arial"/>
                <w:b/>
                <w:color w:val="000000"/>
                <w:sz w:val="22"/>
                <w:szCs w:val="22"/>
              </w:rPr>
              <w:t xml:space="preserve"> entre les activités</w:t>
            </w:r>
            <w:r>
              <w:rPr>
                <w:rFonts w:ascii="Arial" w:eastAsia="Arial" w:hAnsi="Arial" w:cs="Arial"/>
                <w:color w:val="000000"/>
                <w:sz w:val="22"/>
                <w:szCs w:val="22"/>
              </w:rPr>
              <w:t xml:space="preserve">. </w:t>
            </w:r>
          </w:p>
          <w:p w14:paraId="23370E69" w14:textId="77777777" w:rsidR="00E1375E" w:rsidRDefault="00E1375E">
            <w:pPr>
              <w:pBdr>
                <w:top w:val="nil"/>
                <w:left w:val="nil"/>
                <w:bottom w:val="nil"/>
                <w:right w:val="nil"/>
                <w:between w:val="nil"/>
              </w:pBdr>
              <w:jc w:val="both"/>
              <w:rPr>
                <w:rFonts w:ascii="Arial" w:eastAsia="Arial" w:hAnsi="Arial" w:cs="Arial"/>
                <w:color w:val="000000"/>
                <w:sz w:val="22"/>
                <w:szCs w:val="22"/>
              </w:rPr>
            </w:pPr>
          </w:p>
          <w:tbl>
            <w:tblPr>
              <w:tblStyle w:val="aa"/>
              <w:tblW w:w="882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2"/>
            </w:tblGrid>
            <w:tr w:rsidR="00E1375E" w14:paraId="6DF84E99" w14:textId="77777777">
              <w:tc>
                <w:tcPr>
                  <w:tcW w:w="8822" w:type="dxa"/>
                </w:tcPr>
                <w:p w14:paraId="12309CB4" w14:textId="77777777" w:rsidR="00E1375E" w:rsidRDefault="006448C4">
                  <w:pPr>
                    <w:jc w:val="center"/>
                    <w:rPr>
                      <w:rFonts w:ascii="Arial" w:eastAsia="Arial" w:hAnsi="Arial" w:cs="Arial"/>
                      <w:sz w:val="22"/>
                      <w:szCs w:val="22"/>
                    </w:rPr>
                  </w:pPr>
                  <w:r>
                    <w:rPr>
                      <w:rFonts w:ascii="Arial" w:eastAsia="Arial" w:hAnsi="Arial" w:cs="Arial"/>
                      <w:noProof/>
                      <w:sz w:val="22"/>
                      <w:szCs w:val="22"/>
                    </w:rPr>
                    <w:drawing>
                      <wp:inline distT="0" distB="0" distL="0" distR="0" wp14:anchorId="1331DB4B" wp14:editId="7AB687BC">
                        <wp:extent cx="4753293" cy="3054362"/>
                        <wp:effectExtent l="0" t="0" r="0" b="0"/>
                        <wp:docPr id="950452193" name="image3.jpg" descr="Une image contenant texte, capture d’écran, Police, nombr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3.jpg" descr="Une image contenant texte, capture d’écran, Police, nombre&#10;&#10;Description générée automatiquement"/>
                                <pic:cNvPicPr preferRelativeResize="0"/>
                              </pic:nvPicPr>
                              <pic:blipFill>
                                <a:blip r:embed="rId8"/>
                                <a:srcRect/>
                                <a:stretch>
                                  <a:fillRect/>
                                </a:stretch>
                              </pic:blipFill>
                              <pic:spPr>
                                <a:xfrm>
                                  <a:off x="0" y="0"/>
                                  <a:ext cx="4753293" cy="3054362"/>
                                </a:xfrm>
                                <a:prstGeom prst="rect">
                                  <a:avLst/>
                                </a:prstGeom>
                                <a:ln/>
                              </pic:spPr>
                            </pic:pic>
                          </a:graphicData>
                        </a:graphic>
                      </wp:inline>
                    </w:drawing>
                  </w:r>
                </w:p>
              </w:tc>
            </w:tr>
          </w:tbl>
          <w:p w14:paraId="69EC4009" w14:textId="77777777" w:rsidR="00E1375E" w:rsidRDefault="00E1375E">
            <w:pPr>
              <w:pBdr>
                <w:top w:val="nil"/>
                <w:left w:val="nil"/>
                <w:bottom w:val="nil"/>
                <w:right w:val="nil"/>
                <w:between w:val="nil"/>
              </w:pBdr>
              <w:jc w:val="both"/>
              <w:rPr>
                <w:rFonts w:ascii="Arial" w:eastAsia="Arial" w:hAnsi="Arial" w:cs="Arial"/>
                <w:sz w:val="22"/>
                <w:szCs w:val="22"/>
              </w:rPr>
            </w:pPr>
          </w:p>
          <w:p w14:paraId="27618E3C" w14:textId="77777777" w:rsidR="00E1375E" w:rsidRDefault="006448C4">
            <w:pPr>
              <w:jc w:val="both"/>
              <w:rPr>
                <w:rFonts w:ascii="Arial" w:eastAsia="Arial" w:hAnsi="Arial" w:cs="Arial"/>
                <w:b/>
                <w:color w:val="36A5DC"/>
                <w:sz w:val="22"/>
                <w:szCs w:val="22"/>
              </w:rPr>
            </w:pPr>
            <w:r>
              <w:rPr>
                <w:rFonts w:ascii="Arial" w:eastAsia="Arial" w:hAnsi="Arial" w:cs="Arial"/>
                <w:b/>
                <w:color w:val="36A5DC"/>
                <w:sz w:val="20"/>
                <w:szCs w:val="20"/>
              </w:rPr>
              <w:lastRenderedPageBreak/>
              <w:br/>
            </w:r>
            <w:r>
              <w:rPr>
                <w:rFonts w:ascii="Arial" w:eastAsia="Arial" w:hAnsi="Arial" w:cs="Arial"/>
                <w:b/>
                <w:color w:val="36A5DC"/>
                <w:sz w:val="22"/>
                <w:szCs w:val="22"/>
              </w:rPr>
              <w:t>Une augmentation des situations de « chômage » sur l’ensemble du territoire</w:t>
            </w:r>
          </w:p>
          <w:p w14:paraId="649A5C07" w14:textId="77777777" w:rsidR="00E1375E" w:rsidRDefault="00E1375E">
            <w:pPr>
              <w:pBdr>
                <w:top w:val="nil"/>
                <w:left w:val="nil"/>
                <w:bottom w:val="nil"/>
                <w:right w:val="nil"/>
                <w:between w:val="nil"/>
              </w:pBdr>
              <w:jc w:val="both"/>
              <w:rPr>
                <w:rFonts w:ascii="Arial" w:eastAsia="Arial" w:hAnsi="Arial" w:cs="Arial"/>
                <w:color w:val="000000"/>
                <w:sz w:val="22"/>
                <w:szCs w:val="22"/>
              </w:rPr>
            </w:pPr>
          </w:p>
          <w:p w14:paraId="10C95648" w14:textId="77777777" w:rsidR="00E1375E" w:rsidRDefault="006448C4">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Dans près de la moitié des régions, la hausse des pertes d’emploi se chiffre à + 50%.</w:t>
            </w:r>
          </w:p>
          <w:p w14:paraId="16FFC48D" w14:textId="77777777" w:rsidR="00E1375E" w:rsidRDefault="00E1375E">
            <w:pPr>
              <w:pBdr>
                <w:top w:val="nil"/>
                <w:left w:val="nil"/>
                <w:bottom w:val="nil"/>
                <w:right w:val="nil"/>
                <w:between w:val="nil"/>
              </w:pBdr>
              <w:jc w:val="both"/>
              <w:rPr>
                <w:rFonts w:ascii="Arial" w:eastAsia="Arial" w:hAnsi="Arial" w:cs="Arial"/>
                <w:sz w:val="22"/>
                <w:szCs w:val="22"/>
              </w:rPr>
            </w:pPr>
          </w:p>
          <w:p w14:paraId="6D241822" w14:textId="77777777" w:rsidR="00E1375E" w:rsidRDefault="006448C4">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b/>
                <w:color w:val="000000"/>
                <w:sz w:val="22"/>
                <w:szCs w:val="22"/>
              </w:rPr>
              <w:t xml:space="preserve">L’Ile-de-France </w:t>
            </w:r>
            <w:r>
              <w:rPr>
                <w:rFonts w:ascii="Arial" w:eastAsia="Arial" w:hAnsi="Arial" w:cs="Arial"/>
                <w:b/>
                <w:sz w:val="22"/>
                <w:szCs w:val="22"/>
              </w:rPr>
              <w:t>- première région économique du pays - est</w:t>
            </w:r>
            <w:r>
              <w:rPr>
                <w:rFonts w:ascii="Arial" w:eastAsia="Arial" w:hAnsi="Arial" w:cs="Arial"/>
                <w:b/>
                <w:color w:val="000000"/>
                <w:sz w:val="22"/>
                <w:szCs w:val="22"/>
              </w:rPr>
              <w:t xml:space="preserve"> l’un des territoires les plus tou</w:t>
            </w:r>
            <w:r>
              <w:rPr>
                <w:rFonts w:ascii="Arial" w:eastAsia="Arial" w:hAnsi="Arial" w:cs="Arial"/>
                <w:b/>
                <w:color w:val="000000"/>
                <w:sz w:val="22"/>
                <w:szCs w:val="22"/>
              </w:rPr>
              <w:t xml:space="preserve">chés : </w:t>
            </w:r>
            <w:r>
              <w:rPr>
                <w:rFonts w:ascii="Arial" w:eastAsia="Arial" w:hAnsi="Arial" w:cs="Arial"/>
                <w:sz w:val="22"/>
                <w:szCs w:val="22"/>
              </w:rPr>
              <w:t>5 468</w:t>
            </w:r>
            <w:r>
              <w:rPr>
                <w:rFonts w:ascii="Arial" w:eastAsia="Arial" w:hAnsi="Arial" w:cs="Arial"/>
                <w:color w:val="000000"/>
                <w:sz w:val="22"/>
                <w:szCs w:val="22"/>
              </w:rPr>
              <w:t xml:space="preserve"> entrepreneurs ont connu cette situation</w:t>
            </w:r>
            <w:r>
              <w:rPr>
                <w:rFonts w:ascii="Arial" w:eastAsia="Arial" w:hAnsi="Arial" w:cs="Arial"/>
                <w:sz w:val="22"/>
                <w:szCs w:val="22"/>
              </w:rPr>
              <w:t xml:space="preserve"> cette année (+47,9% vs S1 2022)</w:t>
            </w:r>
            <w:r>
              <w:rPr>
                <w:rFonts w:ascii="Arial" w:eastAsia="Arial" w:hAnsi="Arial" w:cs="Arial"/>
                <w:color w:val="000000"/>
                <w:sz w:val="22"/>
                <w:szCs w:val="22"/>
              </w:rPr>
              <w:t>.</w:t>
            </w:r>
            <w:r>
              <w:rPr>
                <w:rFonts w:ascii="Arial" w:eastAsia="Arial" w:hAnsi="Arial" w:cs="Arial"/>
                <w:sz w:val="22"/>
                <w:szCs w:val="22"/>
              </w:rPr>
              <w:t xml:space="preserve"> </w:t>
            </w:r>
            <w:r>
              <w:rPr>
                <w:rFonts w:ascii="Arial" w:eastAsia="Arial" w:hAnsi="Arial" w:cs="Arial"/>
                <w:color w:val="000000"/>
                <w:sz w:val="22"/>
                <w:szCs w:val="22"/>
              </w:rPr>
              <w:t>Cela représente près d’¼</w:t>
            </w:r>
            <w:r>
              <w:rPr>
                <w:rFonts w:ascii="Arial" w:eastAsia="Arial" w:hAnsi="Arial" w:cs="Arial"/>
                <w:sz w:val="22"/>
                <w:szCs w:val="22"/>
              </w:rPr>
              <w:t xml:space="preserve"> des pertes d’emploi en France. </w:t>
            </w:r>
          </w:p>
          <w:p w14:paraId="1CBEB20F" w14:textId="77777777" w:rsidR="00E1375E" w:rsidRDefault="00E1375E">
            <w:pPr>
              <w:jc w:val="both"/>
              <w:rPr>
                <w:rFonts w:ascii="Arial" w:eastAsia="Arial" w:hAnsi="Arial" w:cs="Arial"/>
                <w:sz w:val="22"/>
                <w:szCs w:val="22"/>
              </w:rPr>
            </w:pPr>
          </w:p>
          <w:p w14:paraId="5AC1BDE4" w14:textId="77777777" w:rsidR="00E1375E" w:rsidRDefault="006448C4">
            <w:pPr>
              <w:jc w:val="both"/>
              <w:rPr>
                <w:rFonts w:ascii="Arial" w:eastAsia="Arial" w:hAnsi="Arial" w:cs="Arial"/>
                <w:sz w:val="22"/>
                <w:szCs w:val="22"/>
              </w:rPr>
            </w:pPr>
            <w:r>
              <w:rPr>
                <w:rFonts w:ascii="Arial" w:eastAsia="Arial" w:hAnsi="Arial" w:cs="Arial"/>
                <w:b/>
                <w:sz w:val="22"/>
                <w:szCs w:val="22"/>
              </w:rPr>
              <w:t>La région Auvergne-Rhône-Alpes est également très impactée</w:t>
            </w:r>
            <w:r>
              <w:rPr>
                <w:rFonts w:ascii="Arial" w:eastAsia="Arial" w:hAnsi="Arial" w:cs="Arial"/>
                <w:sz w:val="22"/>
                <w:szCs w:val="22"/>
              </w:rPr>
              <w:t xml:space="preserve">. Ils sont 2 902 dirigeants à avoir perdu leur emploi au S1 2023 contre 1 841 au S1 2022, soit une augmentation de </w:t>
            </w:r>
            <w:r>
              <w:rPr>
                <w:rFonts w:ascii="Arial" w:eastAsia="Arial" w:hAnsi="Arial" w:cs="Arial"/>
                <w:b/>
                <w:sz w:val="22"/>
                <w:szCs w:val="22"/>
              </w:rPr>
              <w:t>57,6 %.</w:t>
            </w:r>
            <w:r>
              <w:rPr>
                <w:rFonts w:ascii="Arial" w:eastAsia="Arial" w:hAnsi="Arial" w:cs="Arial"/>
                <w:sz w:val="22"/>
                <w:szCs w:val="22"/>
              </w:rPr>
              <w:t xml:space="preserve"> </w:t>
            </w:r>
          </w:p>
          <w:p w14:paraId="559EC8DD" w14:textId="77777777" w:rsidR="00E1375E" w:rsidRDefault="00E1375E">
            <w:pPr>
              <w:jc w:val="both"/>
              <w:rPr>
                <w:rFonts w:ascii="Arial" w:eastAsia="Arial" w:hAnsi="Arial" w:cs="Arial"/>
                <w:sz w:val="22"/>
                <w:szCs w:val="22"/>
              </w:rPr>
            </w:pPr>
          </w:p>
          <w:p w14:paraId="478CBBD9" w14:textId="77777777" w:rsidR="00E1375E" w:rsidRDefault="006448C4">
            <w:pPr>
              <w:jc w:val="both"/>
              <w:rPr>
                <w:rFonts w:ascii="Arial" w:eastAsia="Arial" w:hAnsi="Arial" w:cs="Arial"/>
                <w:sz w:val="22"/>
                <w:szCs w:val="22"/>
              </w:rPr>
            </w:pPr>
            <w:r>
              <w:rPr>
                <w:rFonts w:ascii="Arial" w:eastAsia="Arial" w:hAnsi="Arial" w:cs="Arial"/>
                <w:b/>
                <w:sz w:val="22"/>
                <w:szCs w:val="22"/>
              </w:rPr>
              <w:t xml:space="preserve">Dans quatre autres régions, la hausse des pertes d’emploi des dirigeants </w:t>
            </w:r>
            <w:r>
              <w:rPr>
                <w:rFonts w:ascii="Arial" w:eastAsia="Arial" w:hAnsi="Arial" w:cs="Arial"/>
                <w:b/>
                <w:sz w:val="22"/>
                <w:szCs w:val="22"/>
              </w:rPr>
              <w:t xml:space="preserve">s’établit à plus de 50 % : </w:t>
            </w:r>
            <w:r>
              <w:rPr>
                <w:rFonts w:ascii="Arial" w:eastAsia="Arial" w:hAnsi="Arial" w:cs="Arial"/>
                <w:sz w:val="22"/>
                <w:szCs w:val="22"/>
              </w:rPr>
              <w:t>la Normandie (+ 54,3 % ; 926), la Nouvelle-Aquitaine (+ 56,6 % ; 2130), l’Occitanie (+ 55,3 % ; 2239) et les Pays de la Loire (+ 53,2 % ; 1022).</w:t>
            </w:r>
          </w:p>
          <w:p w14:paraId="7D0F4D71" w14:textId="77777777" w:rsidR="00E1375E" w:rsidRDefault="006448C4">
            <w:pPr>
              <w:jc w:val="both"/>
              <w:rPr>
                <w:rFonts w:ascii="Arial" w:eastAsia="Arial" w:hAnsi="Arial" w:cs="Arial"/>
                <w:sz w:val="22"/>
                <w:szCs w:val="22"/>
              </w:rPr>
            </w:pPr>
            <w:r>
              <w:rPr>
                <w:rFonts w:ascii="Arial" w:eastAsia="Arial" w:hAnsi="Arial" w:cs="Arial"/>
                <w:sz w:val="22"/>
                <w:szCs w:val="22"/>
              </w:rPr>
              <w:t xml:space="preserve"> </w:t>
            </w:r>
          </w:p>
          <w:p w14:paraId="4F1AF18B" w14:textId="77777777" w:rsidR="00E1375E" w:rsidRDefault="006448C4">
            <w:pPr>
              <w:pBdr>
                <w:top w:val="nil"/>
                <w:left w:val="nil"/>
                <w:bottom w:val="nil"/>
                <w:right w:val="nil"/>
                <w:between w:val="nil"/>
              </w:pBdr>
              <w:jc w:val="both"/>
              <w:rPr>
                <w:rFonts w:ascii="Arial" w:eastAsia="Arial" w:hAnsi="Arial" w:cs="Arial"/>
                <w:sz w:val="22"/>
                <w:szCs w:val="22"/>
              </w:rPr>
            </w:pPr>
            <w:r>
              <w:rPr>
                <w:rFonts w:ascii="Arial" w:eastAsia="Arial" w:hAnsi="Arial" w:cs="Arial"/>
                <w:b/>
                <w:color w:val="000000"/>
                <w:sz w:val="22"/>
                <w:szCs w:val="22"/>
              </w:rPr>
              <w:t>En</w:t>
            </w:r>
            <w:r>
              <w:rPr>
                <w:rFonts w:ascii="Arial" w:eastAsia="Arial" w:hAnsi="Arial" w:cs="Arial"/>
                <w:color w:val="000000"/>
                <w:sz w:val="22"/>
                <w:szCs w:val="22"/>
              </w:rPr>
              <w:t xml:space="preserve"> </w:t>
            </w:r>
            <w:r>
              <w:rPr>
                <w:rFonts w:ascii="Arial" w:eastAsia="Arial" w:hAnsi="Arial" w:cs="Arial"/>
                <w:b/>
                <w:sz w:val="22"/>
                <w:szCs w:val="22"/>
              </w:rPr>
              <w:t>Centre-Val de Loire</w:t>
            </w:r>
            <w:r>
              <w:rPr>
                <w:rFonts w:ascii="Arial" w:eastAsia="Arial" w:hAnsi="Arial" w:cs="Arial"/>
                <w:b/>
                <w:color w:val="000000"/>
                <w:sz w:val="22"/>
                <w:szCs w:val="22"/>
              </w:rPr>
              <w:t xml:space="preserve">, la progression des dirigeants en situation de « chômage » </w:t>
            </w:r>
            <w:r>
              <w:rPr>
                <w:rFonts w:ascii="Arial" w:eastAsia="Arial" w:hAnsi="Arial" w:cs="Arial"/>
                <w:b/>
                <w:color w:val="000000"/>
                <w:sz w:val="22"/>
                <w:szCs w:val="22"/>
              </w:rPr>
              <w:t xml:space="preserve">est également importante </w:t>
            </w:r>
            <w:r>
              <w:rPr>
                <w:rFonts w:ascii="Arial" w:eastAsia="Arial" w:hAnsi="Arial" w:cs="Arial"/>
                <w:color w:val="000000"/>
                <w:sz w:val="22"/>
                <w:szCs w:val="22"/>
              </w:rPr>
              <w:t>(+ 4</w:t>
            </w:r>
            <w:r>
              <w:rPr>
                <w:rFonts w:ascii="Arial" w:eastAsia="Arial" w:hAnsi="Arial" w:cs="Arial"/>
                <w:sz w:val="22"/>
                <w:szCs w:val="22"/>
              </w:rPr>
              <w:t>9,4</w:t>
            </w:r>
            <w:r>
              <w:rPr>
                <w:rFonts w:ascii="Arial" w:eastAsia="Arial" w:hAnsi="Arial" w:cs="Arial"/>
                <w:color w:val="000000"/>
                <w:sz w:val="22"/>
                <w:szCs w:val="22"/>
              </w:rPr>
              <w:t xml:space="preserve"> % ; </w:t>
            </w:r>
            <w:r>
              <w:rPr>
                <w:rFonts w:ascii="Arial" w:eastAsia="Arial" w:hAnsi="Arial" w:cs="Arial"/>
                <w:sz w:val="22"/>
                <w:szCs w:val="22"/>
              </w:rPr>
              <w:t>844</w:t>
            </w:r>
            <w:r>
              <w:rPr>
                <w:rFonts w:ascii="Arial" w:eastAsia="Arial" w:hAnsi="Arial" w:cs="Arial"/>
                <w:color w:val="000000"/>
                <w:sz w:val="22"/>
                <w:szCs w:val="22"/>
              </w:rPr>
              <w:t xml:space="preserve"> dirigeants). </w:t>
            </w:r>
          </w:p>
          <w:p w14:paraId="57B14753" w14:textId="77777777" w:rsidR="00E1375E" w:rsidRDefault="00E1375E">
            <w:pPr>
              <w:pBdr>
                <w:top w:val="nil"/>
                <w:left w:val="nil"/>
                <w:bottom w:val="nil"/>
                <w:right w:val="nil"/>
                <w:between w:val="nil"/>
              </w:pBdr>
              <w:jc w:val="both"/>
              <w:rPr>
                <w:rFonts w:ascii="Arial" w:eastAsia="Arial" w:hAnsi="Arial" w:cs="Arial"/>
                <w:sz w:val="22"/>
                <w:szCs w:val="22"/>
              </w:rPr>
            </w:pPr>
          </w:p>
          <w:p w14:paraId="470A0F39" w14:textId="77777777" w:rsidR="00E1375E" w:rsidRDefault="006448C4">
            <w:pPr>
              <w:pBdr>
                <w:top w:val="nil"/>
                <w:left w:val="nil"/>
                <w:bottom w:val="nil"/>
                <w:right w:val="nil"/>
                <w:between w:val="nil"/>
              </w:pBdr>
              <w:jc w:val="both"/>
              <w:rPr>
                <w:rFonts w:ascii="Arial" w:eastAsia="Arial" w:hAnsi="Arial" w:cs="Arial"/>
                <w:sz w:val="22"/>
                <w:szCs w:val="22"/>
              </w:rPr>
            </w:pPr>
            <w:r>
              <w:rPr>
                <w:rFonts w:ascii="Arial" w:eastAsia="Arial" w:hAnsi="Arial" w:cs="Arial"/>
                <w:sz w:val="22"/>
                <w:szCs w:val="22"/>
              </w:rPr>
              <w:t>L</w:t>
            </w:r>
            <w:r>
              <w:rPr>
                <w:rFonts w:ascii="Arial" w:eastAsia="Arial" w:hAnsi="Arial" w:cs="Arial"/>
                <w:color w:val="000000"/>
                <w:sz w:val="22"/>
                <w:szCs w:val="22"/>
              </w:rPr>
              <w:t xml:space="preserve">a </w:t>
            </w:r>
            <w:r>
              <w:rPr>
                <w:rFonts w:ascii="Arial" w:eastAsia="Arial" w:hAnsi="Arial" w:cs="Arial"/>
                <w:b/>
                <w:sz w:val="22"/>
                <w:szCs w:val="22"/>
              </w:rPr>
              <w:t>Provence Alpes Côte d’Azur</w:t>
            </w:r>
            <w:r>
              <w:rPr>
                <w:rFonts w:ascii="Arial" w:eastAsia="Arial" w:hAnsi="Arial" w:cs="Arial"/>
                <w:color w:val="000000"/>
                <w:sz w:val="22"/>
                <w:szCs w:val="22"/>
              </w:rPr>
              <w:t xml:space="preserve"> et l’</w:t>
            </w:r>
            <w:r>
              <w:rPr>
                <w:rFonts w:ascii="Arial" w:eastAsia="Arial" w:hAnsi="Arial" w:cs="Arial"/>
                <w:b/>
                <w:color w:val="000000"/>
                <w:sz w:val="22"/>
                <w:szCs w:val="22"/>
              </w:rPr>
              <w:t>Outre-Mer</w:t>
            </w:r>
            <w:r>
              <w:rPr>
                <w:rFonts w:ascii="Arial" w:eastAsia="Arial" w:hAnsi="Arial" w:cs="Arial"/>
                <w:color w:val="000000"/>
                <w:sz w:val="22"/>
                <w:szCs w:val="22"/>
              </w:rPr>
              <w:t xml:space="preserve"> </w:t>
            </w:r>
            <w:r>
              <w:rPr>
                <w:rFonts w:ascii="Arial" w:eastAsia="Arial" w:hAnsi="Arial" w:cs="Arial"/>
                <w:sz w:val="22"/>
                <w:szCs w:val="22"/>
              </w:rPr>
              <w:t>sont les</w:t>
            </w:r>
            <w:r>
              <w:rPr>
                <w:rFonts w:ascii="Arial" w:eastAsia="Arial" w:hAnsi="Arial" w:cs="Arial"/>
                <w:color w:val="000000"/>
                <w:sz w:val="22"/>
                <w:szCs w:val="22"/>
              </w:rPr>
              <w:t xml:space="preserve"> territoires </w:t>
            </w:r>
            <w:r>
              <w:rPr>
                <w:rFonts w:ascii="Arial" w:eastAsia="Arial" w:hAnsi="Arial" w:cs="Arial"/>
                <w:sz w:val="22"/>
                <w:szCs w:val="22"/>
              </w:rPr>
              <w:t>enregistrant la plus faible évolution des</w:t>
            </w:r>
            <w:r>
              <w:rPr>
                <w:rFonts w:ascii="Arial" w:eastAsia="Arial" w:hAnsi="Arial" w:cs="Arial"/>
                <w:color w:val="000000"/>
                <w:sz w:val="22"/>
                <w:szCs w:val="22"/>
              </w:rPr>
              <w:t xml:space="preserve"> chefs d’entreprise impactés</w:t>
            </w:r>
            <w:r>
              <w:rPr>
                <w:rFonts w:ascii="Arial" w:eastAsia="Arial" w:hAnsi="Arial" w:cs="Arial"/>
                <w:sz w:val="22"/>
                <w:szCs w:val="22"/>
              </w:rPr>
              <w:t xml:space="preserve"> avec respectivement + 37,8 % et + 31,1 %.</w:t>
            </w:r>
          </w:p>
          <w:p w14:paraId="67F6CFE7" w14:textId="77777777" w:rsidR="00E1375E" w:rsidRDefault="00E1375E">
            <w:pPr>
              <w:pBdr>
                <w:top w:val="nil"/>
                <w:left w:val="nil"/>
                <w:bottom w:val="nil"/>
                <w:right w:val="nil"/>
                <w:between w:val="nil"/>
              </w:pBdr>
              <w:jc w:val="both"/>
              <w:rPr>
                <w:rFonts w:ascii="Arial" w:eastAsia="Arial" w:hAnsi="Arial" w:cs="Arial"/>
                <w:sz w:val="22"/>
                <w:szCs w:val="22"/>
              </w:rPr>
            </w:pPr>
          </w:p>
          <w:tbl>
            <w:tblPr>
              <w:tblStyle w:val="ab"/>
              <w:tblW w:w="8822"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8822"/>
            </w:tblGrid>
            <w:tr w:rsidR="00E1375E" w14:paraId="512BF4F3" w14:textId="77777777">
              <w:tc>
                <w:tcPr>
                  <w:tcW w:w="8822" w:type="dxa"/>
                </w:tcPr>
                <w:p w14:paraId="0292B4BA" w14:textId="77777777" w:rsidR="00E1375E" w:rsidRDefault="006448C4">
                  <w:pPr>
                    <w:jc w:val="center"/>
                    <w:rPr>
                      <w:rFonts w:ascii="Arial" w:eastAsia="Arial" w:hAnsi="Arial" w:cs="Arial"/>
                      <w:color w:val="000000"/>
                      <w:sz w:val="22"/>
                      <w:szCs w:val="22"/>
                    </w:rPr>
                  </w:pPr>
                  <w:r>
                    <w:rPr>
                      <w:rFonts w:ascii="Arial" w:eastAsia="Arial" w:hAnsi="Arial" w:cs="Arial"/>
                      <w:noProof/>
                      <w:color w:val="000000"/>
                      <w:sz w:val="22"/>
                      <w:szCs w:val="22"/>
                    </w:rPr>
                    <w:drawing>
                      <wp:inline distT="0" distB="0" distL="0" distR="0" wp14:anchorId="4782400A" wp14:editId="6ADFAC80">
                        <wp:extent cx="5431193" cy="3701017"/>
                        <wp:effectExtent l="0" t="0" r="0" b="0"/>
                        <wp:docPr id="950452195" name="image4.jpg" descr="Une image contenant texte, carte, Police, atlas&#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image4.jpg" descr="Une image contenant texte, carte, Police, atlas&#10;&#10;Description générée automatiquement"/>
                                <pic:cNvPicPr preferRelativeResize="0"/>
                              </pic:nvPicPr>
                              <pic:blipFill>
                                <a:blip r:embed="rId9"/>
                                <a:srcRect/>
                                <a:stretch>
                                  <a:fillRect/>
                                </a:stretch>
                              </pic:blipFill>
                              <pic:spPr>
                                <a:xfrm>
                                  <a:off x="0" y="0"/>
                                  <a:ext cx="5431193" cy="3701017"/>
                                </a:xfrm>
                                <a:prstGeom prst="rect">
                                  <a:avLst/>
                                </a:prstGeom>
                                <a:ln/>
                              </pic:spPr>
                            </pic:pic>
                          </a:graphicData>
                        </a:graphic>
                      </wp:inline>
                    </w:drawing>
                  </w:r>
                </w:p>
              </w:tc>
            </w:tr>
          </w:tbl>
          <w:p w14:paraId="1E60DCA8" w14:textId="77777777" w:rsidR="00E1375E" w:rsidRDefault="00E1375E">
            <w:pPr>
              <w:pBdr>
                <w:top w:val="nil"/>
                <w:left w:val="nil"/>
                <w:bottom w:val="nil"/>
                <w:right w:val="nil"/>
                <w:between w:val="nil"/>
              </w:pBdr>
              <w:jc w:val="both"/>
              <w:rPr>
                <w:rFonts w:ascii="Arial" w:eastAsia="Arial" w:hAnsi="Arial" w:cs="Arial"/>
                <w:color w:val="000000"/>
                <w:sz w:val="22"/>
                <w:szCs w:val="22"/>
              </w:rPr>
            </w:pPr>
          </w:p>
          <w:p w14:paraId="04FDE35D" w14:textId="77777777" w:rsidR="00E1375E" w:rsidRDefault="00E1375E">
            <w:pPr>
              <w:rPr>
                <w:rFonts w:ascii="Arial" w:eastAsia="Arial" w:hAnsi="Arial" w:cs="Arial"/>
                <w:color w:val="000000"/>
              </w:rPr>
            </w:pPr>
          </w:p>
          <w:tbl>
            <w:tblPr>
              <w:tblStyle w:val="ac"/>
              <w:tblW w:w="883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36"/>
            </w:tblGrid>
            <w:tr w:rsidR="00E1375E" w14:paraId="22B377D3" w14:textId="77777777">
              <w:tc>
                <w:tcPr>
                  <w:tcW w:w="8836" w:type="dxa"/>
                </w:tcPr>
                <w:p w14:paraId="1B082175" w14:textId="77777777" w:rsidR="00E1375E" w:rsidRDefault="00E1375E">
                  <w:pPr>
                    <w:pBdr>
                      <w:top w:val="nil"/>
                      <w:left w:val="nil"/>
                      <w:bottom w:val="nil"/>
                      <w:right w:val="nil"/>
                      <w:between w:val="nil"/>
                    </w:pBdr>
                    <w:jc w:val="center"/>
                    <w:rPr>
                      <w:rFonts w:ascii="Arial" w:eastAsia="Arial" w:hAnsi="Arial" w:cs="Arial"/>
                      <w:b/>
                      <w:sz w:val="20"/>
                      <w:szCs w:val="20"/>
                    </w:rPr>
                  </w:pPr>
                </w:p>
                <w:p w14:paraId="21F84199" w14:textId="77777777" w:rsidR="00E1375E" w:rsidRDefault="006448C4">
                  <w:pPr>
                    <w:pBdr>
                      <w:top w:val="nil"/>
                      <w:left w:val="nil"/>
                      <w:bottom w:val="nil"/>
                      <w:right w:val="nil"/>
                      <w:between w:val="nil"/>
                    </w:pBdr>
                    <w:jc w:val="center"/>
                    <w:rPr>
                      <w:rFonts w:ascii="Arial" w:eastAsia="Arial" w:hAnsi="Arial" w:cs="Arial"/>
                      <w:color w:val="000000"/>
                      <w:sz w:val="20"/>
                      <w:szCs w:val="20"/>
                    </w:rPr>
                  </w:pPr>
                  <w:r>
                    <w:rPr>
                      <w:rFonts w:ascii="Arial" w:eastAsia="Arial" w:hAnsi="Arial" w:cs="Arial"/>
                      <w:b/>
                      <w:color w:val="000000"/>
                      <w:sz w:val="20"/>
                      <w:szCs w:val="20"/>
                    </w:rPr>
                    <w:t>Méthodologie</w:t>
                  </w:r>
                </w:p>
                <w:p w14:paraId="4BF957FC" w14:textId="77777777" w:rsidR="00E1375E" w:rsidRDefault="006448C4">
                  <w:pPr>
                    <w:jc w:val="both"/>
                    <w:rPr>
                      <w:rFonts w:ascii="Arial" w:eastAsia="Arial" w:hAnsi="Arial" w:cs="Arial"/>
                      <w:sz w:val="20"/>
                      <w:szCs w:val="20"/>
                    </w:rPr>
                  </w:pPr>
                  <w:r>
                    <w:rPr>
                      <w:rFonts w:ascii="Arial" w:eastAsia="Arial" w:hAnsi="Arial" w:cs="Arial"/>
                      <w:color w:val="000000"/>
                      <w:sz w:val="20"/>
                      <w:szCs w:val="20"/>
                    </w:rPr>
                    <w:t>Les données sont issues de l’analyse des entreprises, hors sociétés civiles et associations, placées directement, par conversion ou par résolution du plan en liquidation judiciaire par le Tribunal de Commerce ou Judiciaire. Ne sont pas intégrées les procéd</w:t>
                  </w:r>
                  <w:r>
                    <w:rPr>
                      <w:rFonts w:ascii="Arial" w:eastAsia="Arial" w:hAnsi="Arial" w:cs="Arial"/>
                      <w:color w:val="000000"/>
                      <w:sz w:val="20"/>
                      <w:szCs w:val="20"/>
                    </w:rPr>
                    <w:t>ures de fermeture ou dissolution à l’amiable de même que les révocations des mandataires sociaux.</w:t>
                  </w:r>
                </w:p>
                <w:p w14:paraId="37B12A60" w14:textId="77777777" w:rsidR="00E1375E" w:rsidRDefault="00E1375E">
                  <w:pPr>
                    <w:jc w:val="both"/>
                    <w:rPr>
                      <w:rFonts w:ascii="Arial" w:eastAsia="Arial" w:hAnsi="Arial" w:cs="Arial"/>
                      <w:sz w:val="20"/>
                      <w:szCs w:val="20"/>
                    </w:rPr>
                  </w:pPr>
                </w:p>
              </w:tc>
            </w:tr>
          </w:tbl>
          <w:p w14:paraId="5A08900D" w14:textId="77777777" w:rsidR="00E1375E" w:rsidRDefault="00E1375E">
            <w:pPr>
              <w:rPr>
                <w:rFonts w:ascii="Arial" w:eastAsia="Arial" w:hAnsi="Arial" w:cs="Arial"/>
              </w:rPr>
            </w:pPr>
          </w:p>
        </w:tc>
      </w:tr>
      <w:tr w:rsidR="00E1375E" w14:paraId="2914481E" w14:textId="77777777">
        <w:trPr>
          <w:jc w:val="center"/>
        </w:trPr>
        <w:tc>
          <w:tcPr>
            <w:tcW w:w="9062" w:type="dxa"/>
            <w:gridSpan w:val="2"/>
          </w:tcPr>
          <w:p w14:paraId="1415DA86" w14:textId="77777777" w:rsidR="00E1375E" w:rsidRDefault="006448C4">
            <w:pPr>
              <w:pBdr>
                <w:top w:val="nil"/>
                <w:left w:val="nil"/>
                <w:bottom w:val="nil"/>
                <w:right w:val="nil"/>
                <w:between w:val="nil"/>
              </w:pBdr>
              <w:jc w:val="both"/>
              <w:rPr>
                <w:rFonts w:ascii="Arial" w:eastAsia="Arial" w:hAnsi="Arial" w:cs="Arial"/>
                <w:color w:val="000000"/>
              </w:rPr>
            </w:pPr>
            <w:r>
              <w:rPr>
                <w:rFonts w:ascii="Arial" w:eastAsia="Arial" w:hAnsi="Arial" w:cs="Arial"/>
                <w:b/>
                <w:color w:val="000000"/>
                <w:sz w:val="18"/>
                <w:szCs w:val="18"/>
              </w:rPr>
              <w:lastRenderedPageBreak/>
              <w:br/>
              <w:t>A propos de l’association GSC</w:t>
            </w:r>
          </w:p>
          <w:p w14:paraId="256CFD28" w14:textId="77777777" w:rsidR="00E1375E" w:rsidRDefault="006448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8"/>
                <w:szCs w:val="18"/>
              </w:rPr>
              <w:t>Depuis plus de 40 ans, la GSC est la réponse élaborée par les organisations patronales face au besoin de protection chômage des chefs d’entreprise et indépendants. L’association GSC est l’association qui a souscrit le contrat d’assurance de groupe GSC aupr</w:t>
            </w:r>
            <w:r>
              <w:rPr>
                <w:rFonts w:ascii="Arial" w:eastAsia="Arial" w:hAnsi="Arial" w:cs="Arial"/>
                <w:color w:val="000000"/>
                <w:sz w:val="18"/>
                <w:szCs w:val="18"/>
              </w:rPr>
              <w:t>ès d’un pool d’assureurs (Groupama, Allianz, Generali, SMABTP). Elle est administrée par le Medef, la CPME et l’U2P qui l’ont conçue en 1979. Elle veille aux intérêts des dirigeants affiliés au régime. La gestion du régime a été confiée à Groupama – GAN As</w:t>
            </w:r>
            <w:r>
              <w:rPr>
                <w:rFonts w:ascii="Arial" w:eastAsia="Arial" w:hAnsi="Arial" w:cs="Arial"/>
                <w:color w:val="000000"/>
                <w:sz w:val="18"/>
                <w:szCs w:val="18"/>
              </w:rPr>
              <w:t xml:space="preserve">surances. </w:t>
            </w:r>
          </w:p>
          <w:p w14:paraId="61389D07" w14:textId="77777777" w:rsidR="00E1375E" w:rsidRDefault="00E1375E">
            <w:pPr>
              <w:rPr>
                <w:rFonts w:ascii="Arial" w:eastAsia="Arial" w:hAnsi="Arial" w:cs="Arial"/>
                <w:color w:val="000000"/>
              </w:rPr>
            </w:pPr>
          </w:p>
          <w:p w14:paraId="53ED09E8" w14:textId="77777777" w:rsidR="00E1375E" w:rsidRDefault="006448C4">
            <w:pPr>
              <w:pBdr>
                <w:top w:val="nil"/>
                <w:left w:val="nil"/>
                <w:bottom w:val="nil"/>
                <w:right w:val="nil"/>
                <w:between w:val="nil"/>
              </w:pBdr>
              <w:rPr>
                <w:rFonts w:ascii="Arial" w:eastAsia="Arial" w:hAnsi="Arial" w:cs="Arial"/>
                <w:color w:val="000000"/>
              </w:rPr>
            </w:pPr>
            <w:r>
              <w:rPr>
                <w:rFonts w:ascii="Arial" w:eastAsia="Arial" w:hAnsi="Arial" w:cs="Arial"/>
                <w:b/>
                <w:color w:val="000000"/>
                <w:sz w:val="18"/>
                <w:szCs w:val="18"/>
              </w:rPr>
              <w:t>A propos d’Altares</w:t>
            </w:r>
          </w:p>
          <w:p w14:paraId="47A1E67E" w14:textId="77777777" w:rsidR="00E1375E" w:rsidRDefault="006448C4">
            <w:pPr>
              <w:pBdr>
                <w:top w:val="nil"/>
                <w:left w:val="nil"/>
                <w:bottom w:val="nil"/>
                <w:right w:val="nil"/>
                <w:between w:val="nil"/>
              </w:pBdr>
              <w:jc w:val="both"/>
              <w:rPr>
                <w:rFonts w:ascii="Arial" w:eastAsia="Arial" w:hAnsi="Arial" w:cs="Arial"/>
                <w:color w:val="000000"/>
              </w:rPr>
            </w:pPr>
            <w:r>
              <w:rPr>
                <w:rFonts w:ascii="Arial" w:eastAsia="Arial" w:hAnsi="Arial" w:cs="Arial"/>
                <w:color w:val="000000"/>
                <w:sz w:val="18"/>
                <w:szCs w:val="18"/>
              </w:rPr>
              <w:t xml:space="preserve">Expert de l’information sur les entreprises, Altares collecte, structure, analyse et enrichit les données </w:t>
            </w:r>
            <w:proofErr w:type="spellStart"/>
            <w:r>
              <w:rPr>
                <w:rFonts w:ascii="Arial" w:eastAsia="Arial" w:hAnsi="Arial" w:cs="Arial"/>
                <w:color w:val="000000"/>
                <w:sz w:val="18"/>
                <w:szCs w:val="18"/>
              </w:rPr>
              <w:t>BtoB</w:t>
            </w:r>
            <w:proofErr w:type="spellEnd"/>
            <w:r>
              <w:rPr>
                <w:rFonts w:ascii="Arial" w:eastAsia="Arial" w:hAnsi="Arial" w:cs="Arial"/>
                <w:color w:val="000000"/>
                <w:sz w:val="18"/>
                <w:szCs w:val="18"/>
              </w:rPr>
              <w:t xml:space="preserve"> afin de les rendre « intelligentes » et faciliter la prise de décision pour les directions générales et opérationn</w:t>
            </w:r>
            <w:r>
              <w:rPr>
                <w:rFonts w:ascii="Arial" w:eastAsia="Arial" w:hAnsi="Arial" w:cs="Arial"/>
                <w:color w:val="000000"/>
                <w:sz w:val="18"/>
                <w:szCs w:val="18"/>
              </w:rPr>
              <w:t xml:space="preserve">elles des entreprises. Le groupe propose son expertise sur toute la chaîne de valeur de la data. Partenaire exclusif en France, au Benelux et au Maghreb de Dun &amp; </w:t>
            </w:r>
            <w:proofErr w:type="spellStart"/>
            <w:r>
              <w:rPr>
                <w:rFonts w:ascii="Arial" w:eastAsia="Arial" w:hAnsi="Arial" w:cs="Arial"/>
                <w:color w:val="000000"/>
                <w:sz w:val="18"/>
                <w:szCs w:val="18"/>
              </w:rPr>
              <w:t>Bradstreet</w:t>
            </w:r>
            <w:proofErr w:type="spellEnd"/>
            <w:r>
              <w:rPr>
                <w:rFonts w:ascii="Arial" w:eastAsia="Arial" w:hAnsi="Arial" w:cs="Arial"/>
                <w:color w:val="000000"/>
                <w:sz w:val="18"/>
                <w:szCs w:val="18"/>
              </w:rPr>
              <w:t xml:space="preserve">, 1er réseau international d'informations </w:t>
            </w:r>
            <w:proofErr w:type="spellStart"/>
            <w:r>
              <w:rPr>
                <w:rFonts w:ascii="Arial" w:eastAsia="Arial" w:hAnsi="Arial" w:cs="Arial"/>
                <w:color w:val="000000"/>
                <w:sz w:val="18"/>
                <w:szCs w:val="18"/>
              </w:rPr>
              <w:t>BtoB</w:t>
            </w:r>
            <w:proofErr w:type="spellEnd"/>
            <w:r>
              <w:rPr>
                <w:rFonts w:ascii="Arial" w:eastAsia="Arial" w:hAnsi="Arial" w:cs="Arial"/>
                <w:color w:val="000000"/>
                <w:sz w:val="18"/>
                <w:szCs w:val="18"/>
              </w:rPr>
              <w:t>, Altares se positionne comme le parte</w:t>
            </w:r>
            <w:r>
              <w:rPr>
                <w:rFonts w:ascii="Arial" w:eastAsia="Arial" w:hAnsi="Arial" w:cs="Arial"/>
                <w:color w:val="000000"/>
                <w:sz w:val="18"/>
                <w:szCs w:val="18"/>
              </w:rPr>
              <w:t>naire de référence des grands comptes, ETI, PME et organisations publiques, en leur offrant un accès privilégié à ses bases de données sur plus de 440 millions d'entreprises dans 220 pays.</w:t>
            </w:r>
          </w:p>
        </w:tc>
      </w:tr>
      <w:tr w:rsidR="00E1375E" w14:paraId="678FC57D" w14:textId="77777777">
        <w:trPr>
          <w:jc w:val="center"/>
        </w:trPr>
        <w:tc>
          <w:tcPr>
            <w:tcW w:w="9062" w:type="dxa"/>
            <w:gridSpan w:val="2"/>
          </w:tcPr>
          <w:p w14:paraId="0A1F604C" w14:textId="77777777" w:rsidR="00E1375E" w:rsidRDefault="00E1375E">
            <w:pPr>
              <w:pBdr>
                <w:top w:val="nil"/>
                <w:left w:val="nil"/>
                <w:bottom w:val="nil"/>
                <w:right w:val="nil"/>
                <w:between w:val="nil"/>
              </w:pBdr>
              <w:jc w:val="center"/>
              <w:rPr>
                <w:rFonts w:ascii="Arial" w:eastAsia="Arial" w:hAnsi="Arial" w:cs="Arial"/>
                <w:b/>
                <w:sz w:val="18"/>
                <w:szCs w:val="18"/>
              </w:rPr>
            </w:pPr>
          </w:p>
          <w:p w14:paraId="70BDFC54" w14:textId="77777777" w:rsidR="00E1375E" w:rsidRDefault="006448C4">
            <w:pPr>
              <w:pBdr>
                <w:top w:val="nil"/>
                <w:left w:val="nil"/>
                <w:bottom w:val="nil"/>
                <w:right w:val="nil"/>
                <w:between w:val="nil"/>
              </w:pBdr>
              <w:jc w:val="center"/>
              <w:rPr>
                <w:rFonts w:ascii="Arial" w:eastAsia="Arial" w:hAnsi="Arial" w:cs="Arial"/>
                <w:color w:val="000000"/>
              </w:rPr>
            </w:pPr>
            <w:r>
              <w:rPr>
                <w:rFonts w:ascii="Arial" w:eastAsia="Arial" w:hAnsi="Arial" w:cs="Arial"/>
                <w:b/>
                <w:color w:val="000000"/>
                <w:sz w:val="18"/>
                <w:szCs w:val="18"/>
              </w:rPr>
              <w:t>A</w:t>
            </w:r>
            <w:r>
              <w:rPr>
                <w:rFonts w:ascii="Arial" w:eastAsia="Arial" w:hAnsi="Arial" w:cs="Arial"/>
                <w:b/>
                <w:sz w:val="18"/>
                <w:szCs w:val="18"/>
              </w:rPr>
              <w:t xml:space="preserve">gence </w:t>
            </w:r>
            <w:proofErr w:type="spellStart"/>
            <w:r>
              <w:rPr>
                <w:rFonts w:ascii="Arial" w:eastAsia="Arial" w:hAnsi="Arial" w:cs="Arial"/>
                <w:b/>
                <w:sz w:val="18"/>
                <w:szCs w:val="18"/>
              </w:rPr>
              <w:t>CorioLink</w:t>
            </w:r>
            <w:proofErr w:type="spellEnd"/>
          </w:p>
          <w:p w14:paraId="43860F9C" w14:textId="77777777" w:rsidR="00E1375E" w:rsidRDefault="006448C4">
            <w:pPr>
              <w:pBdr>
                <w:top w:val="nil"/>
                <w:left w:val="nil"/>
                <w:bottom w:val="nil"/>
                <w:right w:val="nil"/>
                <w:between w:val="nil"/>
              </w:pBdr>
              <w:jc w:val="center"/>
              <w:rPr>
                <w:rFonts w:ascii="Arial" w:eastAsia="Arial" w:hAnsi="Arial" w:cs="Arial"/>
                <w:sz w:val="18"/>
                <w:szCs w:val="18"/>
              </w:rPr>
            </w:pPr>
            <w:r>
              <w:rPr>
                <w:rFonts w:ascii="Arial" w:eastAsia="Arial" w:hAnsi="Arial" w:cs="Arial"/>
                <w:color w:val="000000"/>
                <w:sz w:val="18"/>
                <w:szCs w:val="18"/>
              </w:rPr>
              <w:t xml:space="preserve">Léa </w:t>
            </w:r>
            <w:r>
              <w:rPr>
                <w:rFonts w:ascii="Arial" w:eastAsia="Arial" w:hAnsi="Arial" w:cs="Arial"/>
                <w:sz w:val="18"/>
                <w:szCs w:val="18"/>
              </w:rPr>
              <w:t>Broussard</w:t>
            </w:r>
            <w:r>
              <w:rPr>
                <w:rFonts w:ascii="Arial" w:eastAsia="Arial" w:hAnsi="Arial" w:cs="Arial"/>
                <w:color w:val="000000"/>
                <w:sz w:val="18"/>
                <w:szCs w:val="18"/>
              </w:rPr>
              <w:t xml:space="preserve"> - </w:t>
            </w:r>
            <w:hyperlink r:id="rId10">
              <w:r>
                <w:rPr>
                  <w:rFonts w:ascii="Arial" w:eastAsia="Arial" w:hAnsi="Arial" w:cs="Arial"/>
                  <w:color w:val="1155CC"/>
                  <w:sz w:val="18"/>
                  <w:szCs w:val="18"/>
                  <w:u w:val="single"/>
                </w:rPr>
                <w:t>lea.broussard@coriolink.com</w:t>
              </w:r>
            </w:hyperlink>
            <w:r>
              <w:rPr>
                <w:rFonts w:ascii="Arial" w:eastAsia="Arial" w:hAnsi="Arial" w:cs="Arial"/>
                <w:sz w:val="18"/>
                <w:szCs w:val="18"/>
              </w:rPr>
              <w:t xml:space="preserve"> - 07 60 42 57 54</w:t>
            </w:r>
          </w:p>
          <w:p w14:paraId="0911BF7F" w14:textId="77777777" w:rsidR="00E1375E" w:rsidRDefault="006448C4">
            <w:pPr>
              <w:pBdr>
                <w:top w:val="nil"/>
                <w:left w:val="nil"/>
                <w:bottom w:val="nil"/>
                <w:right w:val="nil"/>
                <w:between w:val="nil"/>
              </w:pBdr>
              <w:jc w:val="center"/>
              <w:rPr>
                <w:rFonts w:ascii="Arial" w:eastAsia="Arial" w:hAnsi="Arial" w:cs="Arial"/>
                <w:color w:val="000000"/>
              </w:rPr>
            </w:pPr>
            <w:r>
              <w:rPr>
                <w:rFonts w:ascii="Arial" w:eastAsia="Arial" w:hAnsi="Arial" w:cs="Arial"/>
                <w:sz w:val="18"/>
                <w:szCs w:val="18"/>
              </w:rPr>
              <w:t xml:space="preserve">Amélie Lebreton - </w:t>
            </w:r>
            <w:hyperlink r:id="rId11">
              <w:r>
                <w:rPr>
                  <w:rFonts w:ascii="Arial" w:eastAsia="Arial" w:hAnsi="Arial" w:cs="Arial"/>
                  <w:color w:val="1155CC"/>
                  <w:sz w:val="18"/>
                  <w:szCs w:val="18"/>
                  <w:u w:val="single"/>
                </w:rPr>
                <w:t>amelie.lebreton@coriolink.com</w:t>
              </w:r>
            </w:hyperlink>
            <w:r>
              <w:rPr>
                <w:rFonts w:ascii="Arial" w:eastAsia="Arial" w:hAnsi="Arial" w:cs="Arial"/>
                <w:sz w:val="18"/>
                <w:szCs w:val="18"/>
              </w:rPr>
              <w:t xml:space="preserve"> - 06 70 60 25 30</w:t>
            </w:r>
          </w:p>
          <w:p w14:paraId="08EC2D3A" w14:textId="77777777" w:rsidR="00E1375E" w:rsidRDefault="00E1375E">
            <w:pPr>
              <w:rPr>
                <w:rFonts w:ascii="Arial" w:eastAsia="Arial" w:hAnsi="Arial" w:cs="Arial"/>
                <w:color w:val="000000"/>
              </w:rPr>
            </w:pPr>
          </w:p>
        </w:tc>
      </w:tr>
    </w:tbl>
    <w:p w14:paraId="119827D3" w14:textId="77777777" w:rsidR="00E1375E" w:rsidRDefault="00E1375E"/>
    <w:sectPr w:rsidR="00E1375E">
      <w:pgSz w:w="11906" w:h="16838"/>
      <w:pgMar w:top="1133" w:right="1417" w:bottom="1417" w:left="1417"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C02579"/>
    <w:multiLevelType w:val="multilevel"/>
    <w:tmpl w:val="8EFCF7E2"/>
    <w:lvl w:ilvl="0">
      <w:start w:val="1"/>
      <w:numFmt w:val="bullet"/>
      <w:lvlText w:val="●"/>
      <w:lvlJc w:val="left"/>
      <w:pPr>
        <w:ind w:left="720" w:hanging="360"/>
      </w:pPr>
      <w:rPr>
        <w:rFonts w:ascii="Noto Sans Symbols" w:eastAsia="Noto Sans Symbols" w:hAnsi="Noto Sans Symbols" w:cs="Noto Sans Symbols"/>
        <w:sz w:val="20"/>
        <w:szCs w:val="20"/>
        <w:shd w:val="clear" w:color="auto" w:fill="auto"/>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num w:numId="1" w16cid:durableId="21463123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375E"/>
    <w:rsid w:val="006448C4"/>
    <w:rsid w:val="00E1375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721C"/>
  <w15:docId w15:val="{A8703B6B-837B-4A6B-8933-6E9238EB29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B5E"/>
  </w:style>
  <w:style w:type="paragraph" w:styleId="Titre1">
    <w:name w:val="heading 1"/>
    <w:basedOn w:val="Normal"/>
    <w:next w:val="Normal"/>
    <w:uiPriority w:val="9"/>
    <w:qFormat/>
    <w:pPr>
      <w:keepNext/>
      <w:keepLines/>
      <w:spacing w:before="480" w:after="120"/>
      <w:outlineLvl w:val="0"/>
    </w:pPr>
    <w:rPr>
      <w:b/>
      <w:sz w:val="48"/>
      <w:szCs w:val="48"/>
    </w:rPr>
  </w:style>
  <w:style w:type="paragraph" w:styleId="Titre2">
    <w:name w:val="heading 2"/>
    <w:basedOn w:val="Normal"/>
    <w:next w:val="Normal"/>
    <w:uiPriority w:val="9"/>
    <w:semiHidden/>
    <w:unhideWhenUsed/>
    <w:qFormat/>
    <w:pPr>
      <w:keepNext/>
      <w:keepLines/>
      <w:spacing w:before="360" w:after="80"/>
      <w:outlineLvl w:val="1"/>
    </w:pPr>
    <w:rPr>
      <w:b/>
      <w:sz w:val="36"/>
      <w:szCs w:val="36"/>
    </w:rPr>
  </w:style>
  <w:style w:type="paragraph" w:styleId="Titre3">
    <w:name w:val="heading 3"/>
    <w:basedOn w:val="Normal"/>
    <w:next w:val="Normal"/>
    <w:uiPriority w:val="9"/>
    <w:semiHidden/>
    <w:unhideWhenUsed/>
    <w:qFormat/>
    <w:pPr>
      <w:keepNext/>
      <w:keepLines/>
      <w:spacing w:before="280" w:after="80"/>
      <w:outlineLvl w:val="2"/>
    </w:pPr>
    <w:rPr>
      <w:b/>
      <w:sz w:val="28"/>
      <w:szCs w:val="28"/>
    </w:rPr>
  </w:style>
  <w:style w:type="paragraph" w:styleId="Titre4">
    <w:name w:val="heading 4"/>
    <w:basedOn w:val="Normal"/>
    <w:next w:val="Normal"/>
    <w:uiPriority w:val="9"/>
    <w:semiHidden/>
    <w:unhideWhenUsed/>
    <w:qFormat/>
    <w:pPr>
      <w:keepNext/>
      <w:keepLines/>
      <w:spacing w:before="240" w:after="40"/>
      <w:outlineLvl w:val="3"/>
    </w:pPr>
    <w:rPr>
      <w:b/>
    </w:rPr>
  </w:style>
  <w:style w:type="paragraph" w:styleId="Titre5">
    <w:name w:val="heading 5"/>
    <w:basedOn w:val="Normal"/>
    <w:next w:val="Normal"/>
    <w:uiPriority w:val="9"/>
    <w:semiHidden/>
    <w:unhideWhenUsed/>
    <w:qFormat/>
    <w:pPr>
      <w:keepNext/>
      <w:keepLines/>
      <w:spacing w:before="220" w:after="40"/>
      <w:outlineLvl w:val="4"/>
    </w:pPr>
    <w:rPr>
      <w:b/>
      <w:sz w:val="22"/>
      <w:szCs w:val="22"/>
    </w:rPr>
  </w:style>
  <w:style w:type="paragraph" w:styleId="Titre6">
    <w:name w:val="heading 6"/>
    <w:basedOn w:val="Normal"/>
    <w:next w:val="Normal"/>
    <w:uiPriority w:val="9"/>
    <w:semiHidden/>
    <w:unhideWhenUsed/>
    <w:qFormat/>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paragraph" w:styleId="NormalWeb">
    <w:name w:val="Normal (Web)"/>
    <w:basedOn w:val="Normal"/>
    <w:uiPriority w:val="99"/>
    <w:unhideWhenUsed/>
    <w:rsid w:val="00A25B5E"/>
    <w:pPr>
      <w:spacing w:before="100" w:beforeAutospacing="1" w:after="100" w:afterAutospacing="1"/>
    </w:pPr>
  </w:style>
  <w:style w:type="character" w:styleId="Marquedecommentaire">
    <w:name w:val="annotation reference"/>
    <w:basedOn w:val="Policepardfaut"/>
    <w:uiPriority w:val="99"/>
    <w:semiHidden/>
    <w:unhideWhenUsed/>
    <w:rsid w:val="00A25B5E"/>
    <w:rPr>
      <w:sz w:val="16"/>
      <w:szCs w:val="16"/>
    </w:rPr>
  </w:style>
  <w:style w:type="paragraph" w:styleId="Commentaire">
    <w:name w:val="annotation text"/>
    <w:basedOn w:val="Normal"/>
    <w:link w:val="CommentaireCar"/>
    <w:uiPriority w:val="99"/>
    <w:unhideWhenUsed/>
    <w:rsid w:val="00A25B5E"/>
    <w:rPr>
      <w:sz w:val="20"/>
      <w:szCs w:val="20"/>
    </w:rPr>
  </w:style>
  <w:style w:type="character" w:customStyle="1" w:styleId="CommentaireCar">
    <w:name w:val="Commentaire Car"/>
    <w:basedOn w:val="Policepardfaut"/>
    <w:link w:val="Commentaire"/>
    <w:uiPriority w:val="99"/>
    <w:rsid w:val="00A25B5E"/>
    <w:rPr>
      <w:rFonts w:ascii="Times New Roman" w:eastAsia="Times New Roman" w:hAnsi="Times New Roman" w:cs="Times New Roman"/>
      <w:sz w:val="20"/>
      <w:szCs w:val="20"/>
      <w:lang w:eastAsia="fr-FR"/>
    </w:rPr>
  </w:style>
  <w:style w:type="character" w:styleId="lev">
    <w:name w:val="Strong"/>
    <w:basedOn w:val="Policepardfaut"/>
    <w:uiPriority w:val="22"/>
    <w:qFormat/>
    <w:rsid w:val="00A25B5E"/>
    <w:rPr>
      <w:b/>
      <w:bCs/>
    </w:rPr>
  </w:style>
  <w:style w:type="character" w:customStyle="1" w:styleId="apple-converted-space">
    <w:name w:val="apple-converted-space"/>
    <w:basedOn w:val="Policepardfaut"/>
    <w:rsid w:val="00A25B5E"/>
  </w:style>
  <w:style w:type="paragraph" w:styleId="Objetducommentaire">
    <w:name w:val="annotation subject"/>
    <w:basedOn w:val="Commentaire"/>
    <w:next w:val="Commentaire"/>
    <w:link w:val="ObjetducommentaireCar"/>
    <w:uiPriority w:val="99"/>
    <w:semiHidden/>
    <w:unhideWhenUsed/>
    <w:rsid w:val="0076594D"/>
    <w:rPr>
      <w:b/>
      <w:bCs/>
    </w:rPr>
  </w:style>
  <w:style w:type="character" w:customStyle="1" w:styleId="ObjetducommentaireCar">
    <w:name w:val="Objet du commentaire Car"/>
    <w:basedOn w:val="CommentaireCar"/>
    <w:link w:val="Objetducommentaire"/>
    <w:uiPriority w:val="99"/>
    <w:semiHidden/>
    <w:rsid w:val="0076594D"/>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8E6C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vision">
    <w:name w:val="Revision"/>
    <w:hidden/>
    <w:uiPriority w:val="99"/>
    <w:semiHidden/>
    <w:rsid w:val="005F7E5B"/>
  </w:style>
  <w:style w:type="paragraph" w:styleId="Sous-titr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3"/>
    <w:tblPr>
      <w:tblStyleRowBandSize w:val="1"/>
      <w:tblStyleColBandSize w:val="1"/>
      <w:tblCellMar>
        <w:left w:w="115" w:type="dxa"/>
        <w:right w:w="115" w:type="dxa"/>
      </w:tblCellMar>
    </w:tblPr>
  </w:style>
  <w:style w:type="table" w:customStyle="1" w:styleId="a0">
    <w:basedOn w:val="TableNormal3"/>
    <w:tblPr>
      <w:tblStyleRowBandSize w:val="1"/>
      <w:tblStyleColBandSize w:val="1"/>
      <w:tblCellMar>
        <w:left w:w="108" w:type="dxa"/>
        <w:right w:w="108" w:type="dxa"/>
      </w:tblCellMar>
    </w:tblPr>
  </w:style>
  <w:style w:type="table" w:customStyle="1" w:styleId="a1">
    <w:basedOn w:val="TableNormal3"/>
    <w:tblPr>
      <w:tblStyleRowBandSize w:val="1"/>
      <w:tblStyleColBandSize w:val="1"/>
      <w:tblCellMar>
        <w:left w:w="108" w:type="dxa"/>
        <w:right w:w="108" w:type="dxa"/>
      </w:tblCellMar>
    </w:tblPr>
  </w:style>
  <w:style w:type="table" w:customStyle="1" w:styleId="a2">
    <w:basedOn w:val="TableNormal3"/>
    <w:tblPr>
      <w:tblStyleRowBandSize w:val="1"/>
      <w:tblStyleColBandSize w:val="1"/>
      <w:tblCellMar>
        <w:left w:w="115" w:type="dxa"/>
        <w:right w:w="115" w:type="dxa"/>
      </w:tblCellMar>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08" w:type="dxa"/>
        <w:right w:w="108" w:type="dxa"/>
      </w:tblCellMar>
    </w:tblPr>
  </w:style>
  <w:style w:type="table" w:customStyle="1" w:styleId="ab">
    <w:basedOn w:val="TableNormal0"/>
    <w:tblPr>
      <w:tblStyleRowBandSize w:val="1"/>
      <w:tblStyleColBandSize w:val="1"/>
      <w:tblCellMar>
        <w:left w:w="108" w:type="dxa"/>
        <w:right w:w="108" w:type="dxa"/>
      </w:tblCellMar>
    </w:tblPr>
  </w:style>
  <w:style w:type="table" w:customStyle="1" w:styleId="ac">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11" Type="http://schemas.openxmlformats.org/officeDocument/2006/relationships/hyperlink" Target="mailto:amelie.lebreton@coriolink.com" TargetMode="External"/><Relationship Id="rId5" Type="http://schemas.openxmlformats.org/officeDocument/2006/relationships/webSettings" Target="webSettings.xml"/><Relationship Id="rId10" Type="http://schemas.openxmlformats.org/officeDocument/2006/relationships/hyperlink" Target="mailto:lea.broussard@coriolink.com" TargetMode="External"/><Relationship Id="rId4" Type="http://schemas.openxmlformats.org/officeDocument/2006/relationships/settings" Target="settings.xml"/><Relationship Id="rId9" Type="http://schemas.openxmlformats.org/officeDocument/2006/relationships/image" Target="media/image4.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d0bcgV1TwWnSceJEOZT7dDkz3DQ==">CgMxLjA4AHIhMWtubEdYSzZ2eWhxRGtLOWt1SlduYnl2bEM1QXpyaGFj</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1190</Words>
  <Characters>6545</Characters>
  <Application>Microsoft Office Word</Application>
  <DocSecurity>0</DocSecurity>
  <Lines>54</Lines>
  <Paragraphs>15</Paragraphs>
  <ScaleCrop>false</ScaleCrop>
  <Company/>
  <LinksUpToDate>false</LinksUpToDate>
  <CharactersWithSpaces>7720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Clémence Roux</dc:creator>
  <cp:lastModifiedBy>Hélène Chiron</cp:lastModifiedBy>
  <cp:revision>2</cp:revision>
  <dcterms:created xsi:type="dcterms:W3CDTF">2023-08-04T14:38:00Z</dcterms:created>
  <dcterms:modified xsi:type="dcterms:W3CDTF">2023-08-04T14:38:00Z</dcterms:modified>
</cp:coreProperties>
</file>